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5FC9" w14:textId="77777777" w:rsidR="00A950A2" w:rsidRDefault="00A950A2" w:rsidP="00A950A2">
      <w:pPr>
        <w:rPr>
          <w:rFonts w:asciiTheme="minorHAnsi" w:hAnsiTheme="minorHAnsi" w:cstheme="minorBidi"/>
        </w:rPr>
      </w:pPr>
      <w:r>
        <w:rPr>
          <w:rFonts w:asciiTheme="minorHAnsi" w:hAnsiTheme="minorHAnsi" w:cstheme="minorBidi"/>
        </w:rPr>
        <w:t>Beach User Fee (BUF)</w:t>
      </w:r>
    </w:p>
    <w:p w14:paraId="201FDE0B" w14:textId="77777777" w:rsidR="00A950A2" w:rsidRDefault="00A950A2" w:rsidP="00A950A2">
      <w:pPr>
        <w:rPr>
          <w:rFonts w:asciiTheme="minorHAnsi" w:hAnsiTheme="minorHAnsi" w:cstheme="minorBidi"/>
        </w:rPr>
      </w:pPr>
    </w:p>
    <w:p w14:paraId="5C3C857B" w14:textId="5C07539F" w:rsidR="00A950A2" w:rsidRDefault="00A950A2" w:rsidP="00A950A2">
      <w:pPr>
        <w:rPr>
          <w:rFonts w:asciiTheme="minorHAnsi" w:hAnsiTheme="minorHAnsi" w:cstheme="minorBidi"/>
        </w:rPr>
      </w:pPr>
      <w:r>
        <w:rPr>
          <w:rFonts w:asciiTheme="minorHAnsi" w:hAnsiTheme="minorHAnsi" w:cstheme="minorBidi"/>
        </w:rPr>
        <w:t xml:space="preserve">As for the GLO documentation that supports the allocation, this is what I received in an email from our GLO representative when I first arrived at the Village to ensure full compliance. Per the GLO: </w:t>
      </w:r>
    </w:p>
    <w:p w14:paraId="18D9987A" w14:textId="77777777" w:rsidR="00A950A2" w:rsidRDefault="00A950A2" w:rsidP="00A950A2">
      <w:pPr>
        <w:pStyle w:val="font-claude-response-body"/>
      </w:pPr>
      <w:r>
        <w:t>N</w:t>
      </w:r>
      <w:r>
        <w:rPr>
          <w:rStyle w:val="Strong"/>
          <w:b w:val="0"/>
          <w:bCs w:val="0"/>
        </w:rPr>
        <w:t xml:space="preserve">o more than 10% of total annual Beach User Fee </w:t>
      </w:r>
      <w:proofErr w:type="gramStart"/>
      <w:r>
        <w:rPr>
          <w:rStyle w:val="Strong"/>
          <w:b w:val="0"/>
          <w:bCs w:val="0"/>
        </w:rPr>
        <w:t>revenue collected</w:t>
      </w:r>
      <w:proofErr w:type="gramEnd"/>
      <w:r>
        <w:rPr>
          <w:rStyle w:val="Strong"/>
          <w:b w:val="0"/>
          <w:bCs w:val="0"/>
        </w:rPr>
        <w:t xml:space="preserve"> may be used to pay administrative labor costs</w:t>
      </w:r>
      <w:r>
        <w:rPr>
          <w:b/>
          <w:bCs/>
        </w:rPr>
        <w:t>.</w:t>
      </w:r>
      <w:r>
        <w:t xml:space="preserve"> This limitation exists to ensure that the majority of BUF revenue is directed toward direct beach services rather than overhead. </w:t>
      </w:r>
      <w:r>
        <w:rPr>
          <w:rStyle w:val="Strong"/>
          <w:b w:val="0"/>
          <w:bCs w:val="0"/>
        </w:rPr>
        <w:t>It is measured annually, not monthly or quarterly.</w:t>
      </w:r>
      <w:r>
        <w:t xml:space="preserve"> The GLO evaluates administrative labor expenditures as a cumulative total at the end of the calendar year. Monthly or quarterly figures that appear high in isolation are not a compliance concern </w:t>
      </w:r>
      <w:proofErr w:type="gramStart"/>
      <w:r>
        <w:t>as long as</w:t>
      </w:r>
      <w:proofErr w:type="gramEnd"/>
      <w:r>
        <w:t xml:space="preserve"> the full-year total remains within the 10% threshold. Finance does not need to limit allocations on a month-by-month basis — what matters is where the annual total lands.</w:t>
      </w:r>
    </w:p>
    <w:p w14:paraId="6EBB3D29" w14:textId="77777777" w:rsidR="00A950A2" w:rsidRDefault="00A950A2" w:rsidP="00A950A2">
      <w:pPr>
        <w:spacing w:before="100" w:beforeAutospacing="1" w:after="100" w:afterAutospacing="1"/>
        <w:rPr>
          <w:rFonts w:eastAsia="Times New Roman"/>
        </w:rPr>
      </w:pPr>
      <w:r>
        <w:rPr>
          <w:rFonts w:eastAsia="Times New Roman"/>
        </w:rPr>
        <w:t>THE VILLAGE'S CURRENT POSITION</w:t>
      </w:r>
    </w:p>
    <w:p w14:paraId="20263A9E" w14:textId="77777777" w:rsidR="00A950A2" w:rsidRDefault="00A950A2" w:rsidP="00A950A2">
      <w:pPr>
        <w:spacing w:before="100" w:beforeAutospacing="1" w:after="100" w:afterAutospacing="1"/>
        <w:rPr>
          <w:rFonts w:eastAsia="Times New Roman"/>
        </w:rPr>
      </w:pPr>
      <w:r>
        <w:rPr>
          <w:rFonts w:eastAsia="Times New Roman"/>
        </w:rPr>
        <w:t>Beach User Fee revenue for FY2025 was approximately $1,400,000. For FY2026, the Village has budgeted to collect $1,342,368.80.</w:t>
      </w:r>
    </w:p>
    <w:p w14:paraId="75A38873" w14:textId="77777777" w:rsidR="00A950A2" w:rsidRDefault="00A950A2" w:rsidP="00A950A2">
      <w:pPr>
        <w:spacing w:before="100" w:beforeAutospacing="1" w:after="100" w:afterAutospacing="1"/>
        <w:rPr>
          <w:rFonts w:eastAsia="Times New Roman"/>
        </w:rPr>
      </w:pPr>
      <w:r>
        <w:rPr>
          <w:rFonts w:eastAsia="Times New Roman"/>
        </w:rPr>
        <w:t>The 10% administrative labor cap for FY2026 is therefore:</w:t>
      </w:r>
    </w:p>
    <w:p w14:paraId="1DB6A7CE" w14:textId="77777777" w:rsidR="00A950A2" w:rsidRDefault="00A950A2" w:rsidP="00A950A2">
      <w:pPr>
        <w:spacing w:before="100" w:beforeAutospacing="1" w:after="100" w:afterAutospacing="1"/>
        <w:rPr>
          <w:rFonts w:eastAsia="Times New Roman"/>
        </w:rPr>
      </w:pPr>
      <w:r>
        <w:rPr>
          <w:rFonts w:eastAsia="Times New Roman"/>
        </w:rPr>
        <w:t>$1,342,368.80 × 10% = $134,236.88</w:t>
      </w:r>
    </w:p>
    <w:p w14:paraId="03503F6A" w14:textId="77777777" w:rsidR="00A950A2" w:rsidRDefault="00A950A2" w:rsidP="00A950A2">
      <w:pPr>
        <w:spacing w:before="100" w:beforeAutospacing="1" w:after="100" w:afterAutospacing="1"/>
        <w:rPr>
          <w:rFonts w:eastAsia="Times New Roman"/>
        </w:rPr>
      </w:pPr>
      <w:r>
        <w:rPr>
          <w:rFonts w:eastAsia="Times New Roman"/>
        </w:rPr>
        <w:t>This is the maximum the Village may spend on administrative labor charged to the Beach User Fee fund for the full fiscal year.</w:t>
      </w:r>
    </w:p>
    <w:p w14:paraId="389D741D" w14:textId="77777777" w:rsidR="00A950A2" w:rsidRDefault="00A950A2" w:rsidP="00A950A2">
      <w:pPr>
        <w:spacing w:before="100" w:beforeAutospacing="1" w:after="100" w:afterAutospacing="1"/>
        <w:rPr>
          <w:rFonts w:eastAsia="Times New Roman"/>
        </w:rPr>
      </w:pPr>
      <w:r>
        <w:rPr>
          <w:rFonts w:eastAsia="Times New Roman"/>
        </w:rPr>
        <w:t>CURRENT ADMINISTRATIVE LABOR ALLOCATIONS — BEACH FUND</w:t>
      </w:r>
    </w:p>
    <w:p w14:paraId="0B7C55A1" w14:textId="77777777" w:rsidR="00A950A2" w:rsidRDefault="00A950A2" w:rsidP="00A950A2">
      <w:pPr>
        <w:spacing w:before="100" w:beforeAutospacing="1" w:after="100" w:afterAutospacing="1"/>
        <w:rPr>
          <w:rFonts w:eastAsia="Times New Roman"/>
        </w:rPr>
      </w:pPr>
      <w:r>
        <w:rPr>
          <w:rFonts w:eastAsia="Times New Roman"/>
        </w:rPr>
        <w:t>The following positions have a portion of their salary and related costs allocated to the Beach Fund, reflecting the percentage of their working time spent on Beach User Fee program administration, compliance, reporting, and support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393"/>
        <w:gridCol w:w="6053"/>
      </w:tblGrid>
      <w:tr w:rsidR="00A950A2" w14:paraId="35D337A2"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EDCAD8" w14:textId="77777777" w:rsidR="00A950A2" w:rsidRDefault="00A950A2">
            <w:pPr>
              <w:jc w:val="center"/>
              <w:rPr>
                <w:rFonts w:eastAsia="Times New Roman"/>
                <w:b/>
                <w:bCs/>
              </w:rPr>
            </w:pPr>
            <w:r>
              <w:rPr>
                <w:rFonts w:eastAsia="Times New Roman"/>
                <w:b/>
                <w:bCs/>
              </w:rPr>
              <w:t>Position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B93A4" w14:textId="77777777" w:rsidR="00A950A2" w:rsidRDefault="00A950A2">
            <w:pPr>
              <w:jc w:val="center"/>
              <w:rPr>
                <w:rFonts w:eastAsia="Times New Roman"/>
                <w:b/>
                <w:bCs/>
              </w:rPr>
            </w:pPr>
            <w:r>
              <w:rPr>
                <w:rFonts w:eastAsia="Times New Roman"/>
                <w:b/>
                <w:bCs/>
              </w:rPr>
              <w:t>Allocation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ABC5E3" w14:textId="77777777" w:rsidR="00A950A2" w:rsidRDefault="00A950A2">
            <w:pPr>
              <w:jc w:val="center"/>
              <w:rPr>
                <w:rFonts w:eastAsia="Times New Roman"/>
                <w:b/>
                <w:bCs/>
              </w:rPr>
            </w:pPr>
            <w:r>
              <w:rPr>
                <w:rFonts w:eastAsia="Times New Roman"/>
                <w:b/>
                <w:bCs/>
              </w:rPr>
              <w:t>Basis for Allocation</w:t>
            </w:r>
          </w:p>
        </w:tc>
      </w:tr>
      <w:tr w:rsidR="00A950A2" w14:paraId="061A8FA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0A151A" w14:textId="77777777" w:rsidR="00A950A2" w:rsidRDefault="00A950A2">
            <w:pPr>
              <w:rPr>
                <w:rFonts w:eastAsia="Times New Roman"/>
              </w:rPr>
            </w:pPr>
            <w:r>
              <w:rPr>
                <w:rFonts w:eastAsia="Times New Roman"/>
              </w:rPr>
              <w:t>City Administrator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8495B" w14:textId="77777777" w:rsidR="00A950A2" w:rsidRDefault="00A950A2">
            <w:pPr>
              <w:rPr>
                <w:rFonts w:eastAsia="Times New Roman"/>
              </w:rPr>
            </w:pPr>
            <w:r>
              <w:rPr>
                <w:rFonts w:eastAsia="Times New Roman"/>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8309C4" w14:textId="77777777" w:rsidR="00A950A2" w:rsidRDefault="00A950A2">
            <w:pPr>
              <w:rPr>
                <w:rFonts w:eastAsia="Times New Roman"/>
              </w:rPr>
            </w:pPr>
            <w:r>
              <w:rPr>
                <w:rFonts w:eastAsia="Times New Roman"/>
              </w:rPr>
              <w:t>Program oversight, GLO compliance coordination, inter-agency liaison</w:t>
            </w:r>
          </w:p>
        </w:tc>
      </w:tr>
      <w:tr w:rsidR="00A950A2" w14:paraId="2931566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5BF47" w14:textId="77777777" w:rsidR="00A950A2" w:rsidRDefault="00A950A2">
            <w:pPr>
              <w:rPr>
                <w:rFonts w:eastAsia="Times New Roman"/>
              </w:rPr>
            </w:pPr>
            <w:r>
              <w:rPr>
                <w:rFonts w:eastAsia="Times New Roman"/>
              </w:rPr>
              <w:t>City Secretary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7D6D1" w14:textId="77777777" w:rsidR="00A950A2" w:rsidRDefault="00A950A2">
            <w:pPr>
              <w:rPr>
                <w:rFonts w:eastAsia="Times New Roman"/>
              </w:rPr>
            </w:pPr>
            <w:r>
              <w:rPr>
                <w:rFonts w:eastAsia="Times New Roman"/>
              </w:rPr>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8E978" w14:textId="77777777" w:rsidR="00A950A2" w:rsidRDefault="00A950A2">
            <w:pPr>
              <w:rPr>
                <w:rFonts w:eastAsia="Times New Roman"/>
              </w:rPr>
            </w:pPr>
            <w:r>
              <w:rPr>
                <w:rFonts w:eastAsia="Times New Roman"/>
              </w:rPr>
              <w:t>BUF records management, agenda items, public records, reporting</w:t>
            </w:r>
          </w:p>
        </w:tc>
      </w:tr>
      <w:tr w:rsidR="00A950A2" w14:paraId="232743D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CC2433" w14:textId="77777777" w:rsidR="00A950A2" w:rsidRDefault="00A950A2">
            <w:pPr>
              <w:rPr>
                <w:rFonts w:eastAsia="Times New Roman"/>
              </w:rPr>
            </w:pPr>
            <w:r>
              <w:rPr>
                <w:rFonts w:eastAsia="Times New Roman"/>
              </w:rPr>
              <w:t>Building Official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95AB9F" w14:textId="77777777" w:rsidR="00A950A2" w:rsidRDefault="00A950A2">
            <w:pPr>
              <w:rPr>
                <w:rFonts w:eastAsia="Times New Roman"/>
              </w:rPr>
            </w:pPr>
            <w:r>
              <w:rPr>
                <w:rFonts w:eastAsia="Times New Roman"/>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5A63D" w14:textId="77777777" w:rsidR="00A950A2" w:rsidRDefault="00A950A2">
            <w:pPr>
              <w:rPr>
                <w:rFonts w:eastAsia="Times New Roman"/>
              </w:rPr>
            </w:pPr>
            <w:r>
              <w:rPr>
                <w:rFonts w:eastAsia="Times New Roman"/>
              </w:rPr>
              <w:t>Beach access permitting, code compliance, facility oversight</w:t>
            </w:r>
          </w:p>
        </w:tc>
      </w:tr>
      <w:tr w:rsidR="00A950A2" w14:paraId="5081A77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621BC5" w14:textId="77777777" w:rsidR="00A950A2" w:rsidRDefault="00A950A2">
            <w:pPr>
              <w:rPr>
                <w:rFonts w:eastAsia="Times New Roman"/>
              </w:rPr>
            </w:pPr>
            <w:r>
              <w:rPr>
                <w:rFonts w:eastAsia="Times New Roman"/>
              </w:rPr>
              <w:t>Finance Director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022CB" w14:textId="77777777" w:rsidR="00A950A2" w:rsidRDefault="00A950A2">
            <w:pPr>
              <w:rPr>
                <w:rFonts w:eastAsia="Times New Roman"/>
              </w:rPr>
            </w:pPr>
            <w:r>
              <w:rPr>
                <w:rFonts w:eastAsia="Times New Roman"/>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D3917F" w14:textId="77777777" w:rsidR="00A950A2" w:rsidRDefault="00A950A2">
            <w:pPr>
              <w:rPr>
                <w:rFonts w:eastAsia="Times New Roman"/>
              </w:rPr>
            </w:pPr>
            <w:r>
              <w:rPr>
                <w:rFonts w:eastAsia="Times New Roman"/>
              </w:rPr>
              <w:t>Fund accounting, GLO reporting, budget management, audit support</w:t>
            </w:r>
          </w:p>
        </w:tc>
      </w:tr>
      <w:tr w:rsidR="00A950A2" w14:paraId="44EC58D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02D45B" w14:textId="77777777" w:rsidR="00A950A2" w:rsidRDefault="00A950A2">
            <w:pPr>
              <w:rPr>
                <w:rFonts w:eastAsia="Times New Roman"/>
              </w:rPr>
            </w:pPr>
            <w:r>
              <w:rPr>
                <w:rFonts w:eastAsia="Times New Roman"/>
              </w:rPr>
              <w:lastRenderedPageBreak/>
              <w:t>Accounting Clerk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996327" w14:textId="77777777" w:rsidR="00A950A2" w:rsidRDefault="00A950A2">
            <w:pPr>
              <w:rPr>
                <w:rFonts w:eastAsia="Times New Roman"/>
              </w:rPr>
            </w:pPr>
            <w:r>
              <w:rPr>
                <w:rFonts w:eastAsia="Times New Roman"/>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7D9C92" w14:textId="77777777" w:rsidR="00A950A2" w:rsidRDefault="00A950A2">
            <w:pPr>
              <w:rPr>
                <w:rFonts w:eastAsia="Times New Roman"/>
              </w:rPr>
            </w:pPr>
            <w:r>
              <w:rPr>
                <w:rFonts w:eastAsia="Times New Roman"/>
              </w:rPr>
              <w:t>Transaction processing, reconciliation, vendor payments, records</w:t>
            </w:r>
          </w:p>
        </w:tc>
      </w:tr>
      <w:tr w:rsidR="00A950A2" w14:paraId="0FDB816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1A0F98" w14:textId="77777777" w:rsidR="00A950A2" w:rsidRDefault="00A950A2">
            <w:pPr>
              <w:rPr>
                <w:rFonts w:eastAsia="Times New Roman"/>
              </w:rPr>
            </w:pPr>
            <w:r>
              <w:rPr>
                <w:rFonts w:eastAsia="Times New Roman"/>
              </w:rPr>
              <w:t>Human Resources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D516FC" w14:textId="77777777" w:rsidR="00A950A2" w:rsidRDefault="00A950A2">
            <w:pPr>
              <w:rPr>
                <w:rFonts w:eastAsia="Times New Roman"/>
              </w:rPr>
            </w:pPr>
            <w:r>
              <w:rPr>
                <w:rFonts w:eastAsia="Times New Roman"/>
              </w:rPr>
              <w:t>17%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F7014" w14:textId="77777777" w:rsidR="00A950A2" w:rsidRDefault="00A950A2">
            <w:pPr>
              <w:rPr>
                <w:rFonts w:eastAsia="Times New Roman"/>
              </w:rPr>
            </w:pPr>
            <w:r>
              <w:rPr>
                <w:rFonts w:eastAsia="Times New Roman"/>
              </w:rPr>
              <w:t>Personnel records for BUF-funded positions, benefits administration</w:t>
            </w:r>
          </w:p>
        </w:tc>
      </w:tr>
    </w:tbl>
    <w:p w14:paraId="72FF8FCC" w14:textId="77777777" w:rsidR="00A950A2" w:rsidRDefault="00A950A2" w:rsidP="00A950A2">
      <w:pPr>
        <w:spacing w:before="100" w:beforeAutospacing="1" w:after="100" w:afterAutospacing="1"/>
        <w:rPr>
          <w:rFonts w:eastAsia="Times New Roman"/>
        </w:rPr>
      </w:pPr>
      <w:r>
        <w:rPr>
          <w:rFonts w:eastAsia="Times New Roman"/>
        </w:rPr>
        <w:t xml:space="preserve">Based on current salary levels and these allocation percentages, the Finance Department projects total administrative labor charged to the Beach Fund for FY2026 to be approximately </w:t>
      </w:r>
      <w:r>
        <w:rPr>
          <w:rFonts w:eastAsia="Times New Roman"/>
          <w:b/>
          <w:bCs/>
        </w:rPr>
        <w:t>$81,000</w:t>
      </w:r>
      <w:r>
        <w:rPr>
          <w:rFonts w:eastAsia="Times New Roman"/>
        </w:rPr>
        <w:t>.</w:t>
      </w:r>
    </w:p>
    <w:p w14:paraId="513C8756" w14:textId="77777777" w:rsidR="00A950A2" w:rsidRDefault="00A950A2" w:rsidP="00A950A2">
      <w:pPr>
        <w:spacing w:before="100" w:beforeAutospacing="1" w:after="100" w:afterAutospacing="1"/>
        <w:rPr>
          <w:rFonts w:eastAsia="Times New Roman"/>
        </w:rPr>
      </w:pPr>
      <w:r>
        <w:rPr>
          <w:rFonts w:eastAsia="Times New Roman"/>
          <w:b/>
          <w:bCs/>
        </w:rPr>
        <w:t>COMPLIANCE MARGIN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1386"/>
      </w:tblGrid>
      <w:tr w:rsidR="00A950A2" w14:paraId="0B0B9F6C"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0BC65" w14:textId="77777777" w:rsidR="00A950A2" w:rsidRDefault="00A950A2">
            <w:pP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E83379" w14:textId="77777777" w:rsidR="00A950A2" w:rsidRDefault="00A950A2">
            <w:pPr>
              <w:jc w:val="center"/>
              <w:rPr>
                <w:rFonts w:eastAsia="Times New Roman"/>
                <w:b/>
                <w:bCs/>
              </w:rPr>
            </w:pPr>
            <w:r>
              <w:rPr>
                <w:rFonts w:eastAsia="Times New Roman"/>
                <w:b/>
                <w:bCs/>
              </w:rPr>
              <w:t>Amount</w:t>
            </w:r>
          </w:p>
        </w:tc>
      </w:tr>
      <w:tr w:rsidR="00A950A2" w14:paraId="43E040E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EFAC74" w14:textId="77777777" w:rsidR="00A950A2" w:rsidRDefault="00A950A2">
            <w:pPr>
              <w:rPr>
                <w:rFonts w:eastAsia="Times New Roman"/>
              </w:rPr>
            </w:pPr>
            <w:r>
              <w:rPr>
                <w:rFonts w:eastAsia="Times New Roman"/>
              </w:rPr>
              <w:t>10% Cap (maximum allowable)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7BD27" w14:textId="77777777" w:rsidR="00A950A2" w:rsidRDefault="00A950A2">
            <w:pPr>
              <w:rPr>
                <w:rFonts w:eastAsia="Times New Roman"/>
              </w:rPr>
            </w:pPr>
            <w:r>
              <w:rPr>
                <w:rFonts w:eastAsia="Times New Roman"/>
              </w:rPr>
              <w:t>$134,236.88</w:t>
            </w:r>
          </w:p>
        </w:tc>
      </w:tr>
      <w:tr w:rsidR="00A950A2" w14:paraId="0F918C1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27DA68" w14:textId="77777777" w:rsidR="00A950A2" w:rsidRDefault="00A950A2">
            <w:pPr>
              <w:rPr>
                <w:rFonts w:eastAsia="Times New Roman"/>
              </w:rPr>
            </w:pPr>
            <w:r>
              <w:rPr>
                <w:rFonts w:eastAsia="Times New Roman"/>
              </w:rPr>
              <w:t>Projected administrative labor (FY2026)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F2897E" w14:textId="77777777" w:rsidR="00A950A2" w:rsidRDefault="00A950A2">
            <w:pPr>
              <w:rPr>
                <w:rFonts w:eastAsia="Times New Roman"/>
              </w:rPr>
            </w:pPr>
            <w:r>
              <w:rPr>
                <w:rFonts w:eastAsia="Times New Roman"/>
              </w:rPr>
              <w:t>~$81,000.00</w:t>
            </w:r>
          </w:p>
        </w:tc>
      </w:tr>
      <w:tr w:rsidR="00A950A2" w14:paraId="268255B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7A4EB" w14:textId="77777777" w:rsidR="00A950A2" w:rsidRDefault="00A950A2">
            <w:pPr>
              <w:rPr>
                <w:rFonts w:eastAsia="Times New Roman"/>
              </w:rPr>
            </w:pPr>
            <w:r>
              <w:rPr>
                <w:rFonts w:eastAsia="Times New Roman"/>
                <w:b/>
                <w:bCs/>
              </w:rPr>
              <w:t>Remaining headroom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EBA6A" w14:textId="77777777" w:rsidR="00A950A2" w:rsidRDefault="00A950A2">
            <w:pPr>
              <w:rPr>
                <w:rFonts w:eastAsia="Times New Roman"/>
              </w:rPr>
            </w:pPr>
            <w:r>
              <w:rPr>
                <w:rFonts w:eastAsia="Times New Roman"/>
                <w:b/>
                <w:bCs/>
              </w:rPr>
              <w:t>~$53,237</w:t>
            </w:r>
          </w:p>
        </w:tc>
      </w:tr>
      <w:tr w:rsidR="00A950A2" w14:paraId="667FFF4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1E3154" w14:textId="77777777" w:rsidR="00A950A2" w:rsidRDefault="00A950A2">
            <w:pPr>
              <w:rPr>
                <w:rFonts w:eastAsia="Times New Roman"/>
              </w:rPr>
            </w:pPr>
            <w:r>
              <w:rPr>
                <w:rFonts w:eastAsia="Times New Roman"/>
                <w:b/>
                <w:bCs/>
              </w:rPr>
              <w:t>Projected utilization of cap</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574F0A" w14:textId="77777777" w:rsidR="00A950A2" w:rsidRDefault="00A950A2">
            <w:pPr>
              <w:rPr>
                <w:rFonts w:eastAsia="Times New Roman"/>
              </w:rPr>
            </w:pPr>
            <w:r>
              <w:rPr>
                <w:rFonts w:eastAsia="Times New Roman"/>
                <w:b/>
                <w:bCs/>
              </w:rPr>
              <w:t>~60%</w:t>
            </w:r>
          </w:p>
        </w:tc>
      </w:tr>
    </w:tbl>
    <w:p w14:paraId="57716664" w14:textId="77777777" w:rsidR="00A950A2" w:rsidRDefault="00A950A2" w:rsidP="00A950A2">
      <w:pPr>
        <w:spacing w:before="100" w:beforeAutospacing="1" w:after="100" w:afterAutospacing="1"/>
        <w:rPr>
          <w:rFonts w:eastAsia="Times New Roman"/>
        </w:rPr>
      </w:pPr>
      <w:r>
        <w:rPr>
          <w:rFonts w:eastAsia="Times New Roman"/>
        </w:rPr>
        <w:t>The Village is currently projected to use approximately 60% of the allowable administrative labor cap, leaving a comfortable compliance margin of more than $53,000. There is no compliance risk at current allocation levels.</w:t>
      </w:r>
    </w:p>
    <w:p w14:paraId="3471E01F" w14:textId="77777777" w:rsidR="00A950A2" w:rsidRDefault="00A950A2" w:rsidP="00A950A2">
      <w:pPr>
        <w:spacing w:before="100" w:beforeAutospacing="1" w:after="100" w:afterAutospacing="1"/>
        <w:rPr>
          <w:rFonts w:eastAsia="Times New Roman"/>
        </w:rPr>
      </w:pPr>
      <w:r>
        <w:rPr>
          <w:rFonts w:eastAsia="Times New Roman"/>
        </w:rPr>
        <w:t>HOW ALLOCATIONS ARE DETERMINED</w:t>
      </w:r>
    </w:p>
    <w:p w14:paraId="0FAFDE48" w14:textId="77777777" w:rsidR="00A950A2" w:rsidRDefault="00A950A2" w:rsidP="00A950A2">
      <w:pPr>
        <w:spacing w:before="100" w:beforeAutospacing="1" w:after="100" w:afterAutospacing="1"/>
        <w:rPr>
          <w:rFonts w:eastAsia="Times New Roman"/>
        </w:rPr>
      </w:pPr>
      <w:r>
        <w:rPr>
          <w:rFonts w:eastAsia="Times New Roman"/>
        </w:rPr>
        <w:t>Each position's allocation percentage is based on the actual duties performed in direct support of the Beach User Fee program. The GLO requires that administrative costs be:</w:t>
      </w:r>
    </w:p>
    <w:p w14:paraId="68EF1B8A" w14:textId="77777777" w:rsidR="00A950A2" w:rsidRDefault="00A950A2" w:rsidP="00A950A2">
      <w:pPr>
        <w:numPr>
          <w:ilvl w:val="0"/>
          <w:numId w:val="1"/>
        </w:numPr>
        <w:spacing w:before="100" w:beforeAutospacing="1" w:after="100" w:afterAutospacing="1"/>
        <w:rPr>
          <w:rFonts w:eastAsia="Times New Roman"/>
        </w:rPr>
      </w:pPr>
      <w:r>
        <w:rPr>
          <w:rFonts w:eastAsia="Times New Roman"/>
        </w:rPr>
        <w:t>Directly related to providing support for beach-related services, such as accounting, record keeping, personnel services, insurance, and office costs</w:t>
      </w:r>
    </w:p>
    <w:p w14:paraId="38005D7E" w14:textId="77777777" w:rsidR="00A950A2" w:rsidRDefault="00A950A2" w:rsidP="00A950A2">
      <w:pPr>
        <w:numPr>
          <w:ilvl w:val="0"/>
          <w:numId w:val="1"/>
        </w:numPr>
        <w:spacing w:before="100" w:beforeAutospacing="1" w:after="100" w:afterAutospacing="1"/>
        <w:rPr>
          <w:rFonts w:eastAsia="Times New Roman"/>
        </w:rPr>
      </w:pPr>
      <w:r>
        <w:rPr>
          <w:rFonts w:eastAsia="Times New Roman"/>
        </w:rPr>
        <w:t>Reasonable in proportion to the actual work performed</w:t>
      </w:r>
    </w:p>
    <w:p w14:paraId="010F74E2" w14:textId="77777777" w:rsidR="00A950A2" w:rsidRDefault="00A950A2" w:rsidP="00A950A2">
      <w:pPr>
        <w:numPr>
          <w:ilvl w:val="0"/>
          <w:numId w:val="1"/>
        </w:numPr>
        <w:spacing w:before="100" w:beforeAutospacing="1" w:after="100" w:afterAutospacing="1"/>
        <w:rPr>
          <w:rFonts w:eastAsia="Times New Roman"/>
        </w:rPr>
      </w:pPr>
      <w:r>
        <w:rPr>
          <w:rFonts w:eastAsia="Times New Roman"/>
        </w:rPr>
        <w:t>Consistently applied across reporting periods</w:t>
      </w:r>
    </w:p>
    <w:p w14:paraId="4903A7DD" w14:textId="77777777" w:rsidR="00A950A2" w:rsidRDefault="00A950A2" w:rsidP="00A950A2">
      <w:pPr>
        <w:numPr>
          <w:ilvl w:val="0"/>
          <w:numId w:val="1"/>
        </w:numPr>
        <w:spacing w:before="100" w:beforeAutospacing="1" w:after="100" w:afterAutospacing="1"/>
        <w:rPr>
          <w:rFonts w:eastAsia="Times New Roman"/>
        </w:rPr>
      </w:pPr>
      <w:r>
        <w:rPr>
          <w:rFonts w:eastAsia="Times New Roman"/>
        </w:rPr>
        <w:t>Documentable in the event of a GLO audit or review</w:t>
      </w:r>
    </w:p>
    <w:p w14:paraId="2C4BB81B" w14:textId="77777777" w:rsidR="00A950A2" w:rsidRDefault="00A950A2" w:rsidP="00A950A2">
      <w:pPr>
        <w:spacing w:before="100" w:beforeAutospacing="1" w:after="100" w:afterAutospacing="1"/>
        <w:rPr>
          <w:rFonts w:eastAsia="Times New Roman"/>
        </w:rPr>
      </w:pPr>
      <w:r>
        <w:rPr>
          <w:rFonts w:eastAsia="Times New Roman"/>
        </w:rPr>
        <w:t>The Village's allocation methodology was reviewed by the Village's TML representative, who confirmed that the approach is compliant with applicable regulations. GLO has also reviewed and accepted the Village's BUF reporting on a quarterly basis.</w:t>
      </w:r>
    </w:p>
    <w:p w14:paraId="6FE2BB8C" w14:textId="77777777" w:rsidR="00A950A2" w:rsidRDefault="00A950A2" w:rsidP="00A950A2">
      <w:pPr>
        <w:spacing w:before="100" w:beforeAutospacing="1" w:after="100" w:afterAutospacing="1"/>
        <w:rPr>
          <w:rFonts w:eastAsia="Times New Roman"/>
        </w:rPr>
      </w:pPr>
      <w:r>
        <w:rPr>
          <w:rFonts w:eastAsia="Times New Roman"/>
        </w:rPr>
        <w:t>DISTINCTION BETWEEN ADMINISTRATIVE AND DIRECT SERVICE COSTS</w:t>
      </w:r>
    </w:p>
    <w:p w14:paraId="6841DE98" w14:textId="77777777" w:rsidR="00A950A2" w:rsidRDefault="00A950A2" w:rsidP="00A950A2">
      <w:pPr>
        <w:spacing w:before="100" w:beforeAutospacing="1" w:after="100" w:afterAutospacing="1"/>
        <w:rPr>
          <w:rFonts w:eastAsia="Times New Roman"/>
        </w:rPr>
      </w:pPr>
      <w:r>
        <w:rPr>
          <w:rFonts w:eastAsia="Times New Roman"/>
        </w:rPr>
        <w:t xml:space="preserve">It is worth noting that the 10% cap applies only to administrative costs — not to all personnel costs charged to the Beach Fund. Staff who are directly engaged in providing </w:t>
      </w:r>
      <w:r>
        <w:rPr>
          <w:rFonts w:eastAsia="Times New Roman"/>
        </w:rPr>
        <w:lastRenderedPageBreak/>
        <w:t>and maintaining beach-related services (such as beach cleanup crews, booth attendants, entrance access personnel, and beach supervisors) are classified as direct service costs and are not subject to the 10% limitation. The administrative cap applies solely to the overhead and support functions listed above.</w:t>
      </w:r>
    </w:p>
    <w:p w14:paraId="2352A3FD" w14:textId="48CA406C" w:rsidR="004E0974" w:rsidRDefault="00A950A2">
      <w:r>
        <w:t xml:space="preserve">The Village of Surfside Beach is operating well within </w:t>
      </w:r>
      <w:proofErr w:type="gramStart"/>
      <w:r>
        <w:t>the GLO's</w:t>
      </w:r>
      <w:proofErr w:type="gramEnd"/>
      <w:r>
        <w:t xml:space="preserve"> administrative labor cap for the Beach User Fee program. At projected current spending levels, the Village will utilize approximately 60% of the allowable threshold, providing a buffer of more than $53,000. The allocation methodology is reasonable, documented, consistently applied, and has been confirmed compliant by both TML and the GLO's quarterly review process.</w:t>
      </w:r>
    </w:p>
    <w:p w14:paraId="76564A02" w14:textId="77777777" w:rsidR="00A950A2" w:rsidRDefault="00A950A2"/>
    <w:p w14:paraId="3B8E9672" w14:textId="77777777" w:rsidR="00A950A2" w:rsidRDefault="00A950A2" w:rsidP="00A950A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HOT TAX ALLOCATIONS</w:t>
      </w:r>
    </w:p>
    <w:p w14:paraId="45D14388" w14:textId="25A77DAC"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Unlike the Beach User Fee program, which is administered by the GLO and carries a specific 10% administrative labor cap, the HOT fund operates under a separate and distinct legal framework that does not impose a fixed percentage ceiling on administrative costs. Instead, it requires that administrative expenditures be reasonable, directly connected to HOT-eligible functions, and consistently documented.</w:t>
      </w:r>
    </w:p>
    <w:p w14:paraId="08188270"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LEGAL FRAMEWORK — TEXAS TAX CODE CHAPTER 351</w:t>
      </w:r>
    </w:p>
    <w:p w14:paraId="2F50C7D9"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Under Chapter 351, a municipality may use local HOT revenue for expenditures that directly enhance and promote tourism and the hotel and convention industry, including:</w:t>
      </w:r>
    </w:p>
    <w:p w14:paraId="490F9C69"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Advertising and promoting tourism</w:t>
      </w:r>
    </w:p>
    <w:p w14:paraId="76F0340B"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Funding the arts</w:t>
      </w:r>
    </w:p>
    <w:p w14:paraId="78098A45"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Historical preservation</w:t>
      </w:r>
    </w:p>
    <w:p w14:paraId="210A7812"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Sports and convention facilities</w:t>
      </w:r>
    </w:p>
    <w:p w14:paraId="29AD1FE2"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Tourist transportation systems</w:t>
      </w:r>
    </w:p>
    <w:p w14:paraId="71ACF6AB" w14:textId="77777777" w:rsidR="00A950A2" w:rsidRPr="00A950A2" w:rsidRDefault="00A950A2" w:rsidP="00A950A2">
      <w:pPr>
        <w:numPr>
          <w:ilvl w:val="0"/>
          <w:numId w:val="2"/>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Beach-related activities for eligible coastal municipalities</w:t>
      </w:r>
    </w:p>
    <w:p w14:paraId="137FE899"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Administrative staff costs that directly support these eligible activities are an allowable HOT expenditure. This has been confirmed by both the Texas Attorney General and TML, which have recognized that reasonable administrative overhead is permissible provided three conditions are met:</w:t>
      </w:r>
    </w:p>
    <w:p w14:paraId="2D0AED68" w14:textId="77777777" w:rsidR="00A950A2" w:rsidRPr="00A950A2" w:rsidRDefault="00A950A2" w:rsidP="00A950A2">
      <w:pPr>
        <w:numPr>
          <w:ilvl w:val="0"/>
          <w:numId w:val="3"/>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 xml:space="preserve">The work performed by the employee is </w:t>
      </w:r>
      <w:proofErr w:type="gramStart"/>
      <w:r w:rsidRPr="00A950A2">
        <w:rPr>
          <w:rFonts w:ascii="Times New Roman" w:eastAsia="Times New Roman" w:hAnsi="Times New Roman" w:cs="Times New Roman"/>
        </w:rPr>
        <w:t>actually connected</w:t>
      </w:r>
      <w:proofErr w:type="gramEnd"/>
      <w:r w:rsidRPr="00A950A2">
        <w:rPr>
          <w:rFonts w:ascii="Times New Roman" w:eastAsia="Times New Roman" w:hAnsi="Times New Roman" w:cs="Times New Roman"/>
        </w:rPr>
        <w:t xml:space="preserve"> to HOT-eligible functions — not simply general city administration</w:t>
      </w:r>
    </w:p>
    <w:p w14:paraId="17426E9F" w14:textId="77777777" w:rsidR="00A950A2" w:rsidRPr="00A950A2" w:rsidRDefault="00A950A2" w:rsidP="00A950A2">
      <w:pPr>
        <w:numPr>
          <w:ilvl w:val="0"/>
          <w:numId w:val="3"/>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allocation percentage reflects actual time spent on HOT-related duties, not an arbitrary figure</w:t>
      </w:r>
    </w:p>
    <w:p w14:paraId="6A9A9A4F" w14:textId="77777777" w:rsidR="00A950A2" w:rsidRPr="00A950A2" w:rsidRDefault="00A950A2" w:rsidP="00A950A2">
      <w:pPr>
        <w:numPr>
          <w:ilvl w:val="0"/>
          <w:numId w:val="3"/>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allocations are consistently applied and documented across all reporting periods</w:t>
      </w:r>
    </w:p>
    <w:p w14:paraId="1B8315D1" w14:textId="77777777" w:rsidR="00A950A2" w:rsidRDefault="00A950A2" w:rsidP="00A950A2">
      <w:pPr>
        <w:spacing w:before="100" w:beforeAutospacing="1" w:after="100" w:afterAutospacing="1"/>
        <w:rPr>
          <w:rFonts w:ascii="Times New Roman" w:eastAsia="Times New Roman" w:hAnsi="Times New Roman" w:cs="Times New Roman"/>
        </w:rPr>
      </w:pPr>
    </w:p>
    <w:p w14:paraId="0F83A0BD" w14:textId="77777777" w:rsidR="00A950A2" w:rsidRDefault="00A950A2" w:rsidP="00A950A2">
      <w:pPr>
        <w:spacing w:before="100" w:beforeAutospacing="1" w:after="100" w:afterAutospacing="1"/>
        <w:rPr>
          <w:rFonts w:ascii="Times New Roman" w:eastAsia="Times New Roman" w:hAnsi="Times New Roman" w:cs="Times New Roman"/>
        </w:rPr>
      </w:pPr>
    </w:p>
    <w:p w14:paraId="5BD26858" w14:textId="0EE8AEB9"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lastRenderedPageBreak/>
        <w:t>NO FIXED PERCENTAGE CAP</w:t>
      </w:r>
    </w:p>
    <w:p w14:paraId="31F9E477"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This is the single most important distinction between the BUF and HOT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2"/>
        <w:gridCol w:w="2752"/>
        <w:gridCol w:w="3826"/>
      </w:tblGrid>
      <w:tr w:rsidR="00A950A2" w:rsidRPr="00A950A2" w14:paraId="6C845C92" w14:textId="77777777" w:rsidTr="00A950A2">
        <w:trPr>
          <w:tblHeader/>
          <w:tblCellSpacing w:w="15" w:type="dxa"/>
        </w:trPr>
        <w:tc>
          <w:tcPr>
            <w:tcW w:w="0" w:type="auto"/>
            <w:vAlign w:val="center"/>
            <w:hideMark/>
          </w:tcPr>
          <w:p w14:paraId="5ABE83AB"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Program</w:t>
            </w:r>
          </w:p>
        </w:tc>
        <w:tc>
          <w:tcPr>
            <w:tcW w:w="0" w:type="auto"/>
            <w:vAlign w:val="center"/>
            <w:hideMark/>
          </w:tcPr>
          <w:p w14:paraId="59CE1A2D"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Governing Authority</w:t>
            </w:r>
          </w:p>
        </w:tc>
        <w:tc>
          <w:tcPr>
            <w:tcW w:w="0" w:type="auto"/>
            <w:vAlign w:val="center"/>
            <w:hideMark/>
          </w:tcPr>
          <w:p w14:paraId="52CF0F22"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Administrative Cap</w:t>
            </w:r>
          </w:p>
        </w:tc>
      </w:tr>
      <w:tr w:rsidR="00A950A2" w:rsidRPr="00A950A2" w14:paraId="47C74D28" w14:textId="77777777" w:rsidTr="00A950A2">
        <w:trPr>
          <w:tblCellSpacing w:w="15" w:type="dxa"/>
        </w:trPr>
        <w:tc>
          <w:tcPr>
            <w:tcW w:w="0" w:type="auto"/>
            <w:vAlign w:val="center"/>
            <w:hideMark/>
          </w:tcPr>
          <w:p w14:paraId="2CE04959"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Beach User Fee (BUF)</w:t>
            </w:r>
          </w:p>
        </w:tc>
        <w:tc>
          <w:tcPr>
            <w:tcW w:w="0" w:type="auto"/>
            <w:vAlign w:val="center"/>
            <w:hideMark/>
          </w:tcPr>
          <w:p w14:paraId="336A9BFF"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GLO — 31 TAC §15.8</w:t>
            </w:r>
          </w:p>
        </w:tc>
        <w:tc>
          <w:tcPr>
            <w:tcW w:w="0" w:type="auto"/>
            <w:vAlign w:val="center"/>
            <w:hideMark/>
          </w:tcPr>
          <w:p w14:paraId="1BEF561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10% of annual BUF revenue — hard cap</w:t>
            </w:r>
          </w:p>
        </w:tc>
      </w:tr>
      <w:tr w:rsidR="00A950A2" w:rsidRPr="00A950A2" w14:paraId="091245A6" w14:textId="77777777" w:rsidTr="00A950A2">
        <w:trPr>
          <w:tblCellSpacing w:w="15" w:type="dxa"/>
        </w:trPr>
        <w:tc>
          <w:tcPr>
            <w:tcW w:w="0" w:type="auto"/>
            <w:vAlign w:val="center"/>
            <w:hideMark/>
          </w:tcPr>
          <w:p w14:paraId="43E7E15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Hotel Occupancy Tax (HOT)</w:t>
            </w:r>
          </w:p>
        </w:tc>
        <w:tc>
          <w:tcPr>
            <w:tcW w:w="0" w:type="auto"/>
            <w:vAlign w:val="center"/>
            <w:hideMark/>
          </w:tcPr>
          <w:p w14:paraId="31BC3FA3"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Texas Tax Code Chapter 351</w:t>
            </w:r>
          </w:p>
        </w:tc>
        <w:tc>
          <w:tcPr>
            <w:tcW w:w="0" w:type="auto"/>
            <w:vAlign w:val="center"/>
            <w:hideMark/>
          </w:tcPr>
          <w:p w14:paraId="1DE22E2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No fixed cap — reasonableness standard</w:t>
            </w:r>
          </w:p>
        </w:tc>
      </w:tr>
    </w:tbl>
    <w:p w14:paraId="1D06A7DB"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absence of a fixed cap does not mean unlimited administrative spending is permissible. It means the standard applied is one of reasonableness and direct connection to HOT-eligible work — a standard that is evaluated holistically by auditors rather than by a single percentage threshold.</w:t>
      </w:r>
    </w:p>
    <w:p w14:paraId="0A328B6D" w14:textId="77777777" w:rsidR="00A950A2" w:rsidRPr="00173A46" w:rsidRDefault="00A950A2" w:rsidP="00A950A2">
      <w:pPr>
        <w:spacing w:before="100" w:beforeAutospacing="1" w:after="100" w:afterAutospacing="1"/>
        <w:rPr>
          <w:rFonts w:ascii="Times New Roman" w:eastAsia="Times New Roman" w:hAnsi="Times New Roman" w:cs="Times New Roman"/>
        </w:rPr>
      </w:pPr>
      <w:r w:rsidRPr="00173A46">
        <w:rPr>
          <w:rFonts w:ascii="Times New Roman" w:eastAsia="Times New Roman" w:hAnsi="Times New Roman" w:cs="Times New Roman"/>
        </w:rPr>
        <w:t>THE VILLAGE'S CURRENT POSITION</w:t>
      </w:r>
    </w:p>
    <w:p w14:paraId="501B8BD2"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HOT fund annual budget for FY2026 includes $278,463.73 in administrative labor across the positions allocated to this fund. This figure reflects the corrected and reconciled allocation — not the figure that appeared in the original proposed budget document, which was built on unreconciled data and included a combined administrative labor estimate of over $400,000 that had not yet been properly split across funds.</w:t>
      </w:r>
    </w:p>
    <w:p w14:paraId="4BCFCC1C"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 xml:space="preserve">That distinction is important: the $400,000+ figure visible in the original FY25/26 proposed budget represented a </w:t>
      </w:r>
      <w:r w:rsidRPr="00173A46">
        <w:rPr>
          <w:rFonts w:ascii="Times New Roman" w:eastAsia="Times New Roman" w:hAnsi="Times New Roman" w:cs="Times New Roman"/>
        </w:rPr>
        <w:t>combined, unsplit administrative cost pool</w:t>
      </w:r>
      <w:r w:rsidRPr="00A950A2">
        <w:rPr>
          <w:rFonts w:ascii="Times New Roman" w:eastAsia="Times New Roman" w:hAnsi="Times New Roman" w:cs="Times New Roman"/>
        </w:rPr>
        <w:t xml:space="preserve"> across all funds before proper fund allocation had been completed. The actual HOT Fund administrative labor allocation — after reconciliation and proper fund separation — is $278,463.73.</w:t>
      </w:r>
    </w:p>
    <w:p w14:paraId="1996661D"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CURRENT ADMINISTRATIVE LABOR ALLOCATIONS — HOT FUND</w:t>
      </w:r>
    </w:p>
    <w:p w14:paraId="39D81BCF"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following positions have a portion of their salary and related costs allocated to the HOT Fund, reflecting the percentage of their working time spent on HOT program administration, tourism coordination, compliance, reporting, and support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1304"/>
        <w:gridCol w:w="6336"/>
      </w:tblGrid>
      <w:tr w:rsidR="00A950A2" w:rsidRPr="00A950A2" w14:paraId="752CF100" w14:textId="77777777" w:rsidTr="00A950A2">
        <w:trPr>
          <w:tblHeader/>
          <w:tblCellSpacing w:w="15" w:type="dxa"/>
        </w:trPr>
        <w:tc>
          <w:tcPr>
            <w:tcW w:w="0" w:type="auto"/>
            <w:vAlign w:val="center"/>
            <w:hideMark/>
          </w:tcPr>
          <w:p w14:paraId="32AFB3A9"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Position</w:t>
            </w:r>
          </w:p>
        </w:tc>
        <w:tc>
          <w:tcPr>
            <w:tcW w:w="0" w:type="auto"/>
            <w:vAlign w:val="center"/>
            <w:hideMark/>
          </w:tcPr>
          <w:p w14:paraId="198C1D9C"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Allocation %</w:t>
            </w:r>
          </w:p>
        </w:tc>
        <w:tc>
          <w:tcPr>
            <w:tcW w:w="0" w:type="auto"/>
            <w:vAlign w:val="center"/>
            <w:hideMark/>
          </w:tcPr>
          <w:p w14:paraId="2F589A87"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Basis for Allocation</w:t>
            </w:r>
          </w:p>
        </w:tc>
      </w:tr>
      <w:tr w:rsidR="00A950A2" w:rsidRPr="00A950A2" w14:paraId="3233073E" w14:textId="77777777" w:rsidTr="00A950A2">
        <w:trPr>
          <w:tblCellSpacing w:w="15" w:type="dxa"/>
        </w:trPr>
        <w:tc>
          <w:tcPr>
            <w:tcW w:w="0" w:type="auto"/>
            <w:vAlign w:val="center"/>
            <w:hideMark/>
          </w:tcPr>
          <w:p w14:paraId="58268389"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City Administrator</w:t>
            </w:r>
          </w:p>
        </w:tc>
        <w:tc>
          <w:tcPr>
            <w:tcW w:w="0" w:type="auto"/>
            <w:vAlign w:val="center"/>
            <w:hideMark/>
          </w:tcPr>
          <w:p w14:paraId="5891066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25%</w:t>
            </w:r>
          </w:p>
        </w:tc>
        <w:tc>
          <w:tcPr>
            <w:tcW w:w="0" w:type="auto"/>
            <w:vAlign w:val="center"/>
            <w:hideMark/>
          </w:tcPr>
          <w:p w14:paraId="4EAF328C"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HOT program oversight, tourism contract management, event coordination, inter-agency liaison</w:t>
            </w:r>
          </w:p>
        </w:tc>
      </w:tr>
      <w:tr w:rsidR="00A950A2" w:rsidRPr="00A950A2" w14:paraId="0BF02BE7" w14:textId="77777777" w:rsidTr="00A950A2">
        <w:trPr>
          <w:tblCellSpacing w:w="15" w:type="dxa"/>
        </w:trPr>
        <w:tc>
          <w:tcPr>
            <w:tcW w:w="0" w:type="auto"/>
            <w:vAlign w:val="center"/>
            <w:hideMark/>
          </w:tcPr>
          <w:p w14:paraId="6AA99BF4"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City Secretary</w:t>
            </w:r>
          </w:p>
        </w:tc>
        <w:tc>
          <w:tcPr>
            <w:tcW w:w="0" w:type="auto"/>
            <w:vAlign w:val="center"/>
            <w:hideMark/>
          </w:tcPr>
          <w:p w14:paraId="07D0D5F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33%</w:t>
            </w:r>
          </w:p>
        </w:tc>
        <w:tc>
          <w:tcPr>
            <w:tcW w:w="0" w:type="auto"/>
            <w:vAlign w:val="center"/>
            <w:hideMark/>
          </w:tcPr>
          <w:p w14:paraId="71ACC43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HOT agenda items, public records for tourism board, meeting coordination, compliance documentation</w:t>
            </w:r>
          </w:p>
        </w:tc>
      </w:tr>
      <w:tr w:rsidR="00A950A2" w:rsidRPr="00A950A2" w14:paraId="1CE9A028" w14:textId="77777777" w:rsidTr="00A950A2">
        <w:trPr>
          <w:tblCellSpacing w:w="15" w:type="dxa"/>
        </w:trPr>
        <w:tc>
          <w:tcPr>
            <w:tcW w:w="0" w:type="auto"/>
            <w:vAlign w:val="center"/>
            <w:hideMark/>
          </w:tcPr>
          <w:p w14:paraId="17D10022"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Building Official</w:t>
            </w:r>
          </w:p>
        </w:tc>
        <w:tc>
          <w:tcPr>
            <w:tcW w:w="0" w:type="auto"/>
            <w:vAlign w:val="center"/>
            <w:hideMark/>
          </w:tcPr>
          <w:p w14:paraId="47FEC934"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25%</w:t>
            </w:r>
          </w:p>
        </w:tc>
        <w:tc>
          <w:tcPr>
            <w:tcW w:w="0" w:type="auto"/>
            <w:vAlign w:val="center"/>
            <w:hideMark/>
          </w:tcPr>
          <w:p w14:paraId="1479BA38"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HOT-funded facility oversight, construction compliance for tourism infrastructure</w:t>
            </w:r>
          </w:p>
        </w:tc>
      </w:tr>
      <w:tr w:rsidR="00A950A2" w:rsidRPr="00A950A2" w14:paraId="3A9EEA8B" w14:textId="77777777" w:rsidTr="00A950A2">
        <w:trPr>
          <w:tblCellSpacing w:w="15" w:type="dxa"/>
        </w:trPr>
        <w:tc>
          <w:tcPr>
            <w:tcW w:w="0" w:type="auto"/>
            <w:vAlign w:val="center"/>
            <w:hideMark/>
          </w:tcPr>
          <w:p w14:paraId="49B1DFA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Finance Director</w:t>
            </w:r>
          </w:p>
        </w:tc>
        <w:tc>
          <w:tcPr>
            <w:tcW w:w="0" w:type="auto"/>
            <w:vAlign w:val="center"/>
            <w:hideMark/>
          </w:tcPr>
          <w:p w14:paraId="47DD90DC"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25%</w:t>
            </w:r>
          </w:p>
        </w:tc>
        <w:tc>
          <w:tcPr>
            <w:tcW w:w="0" w:type="auto"/>
            <w:vAlign w:val="center"/>
            <w:hideMark/>
          </w:tcPr>
          <w:p w14:paraId="1A0B328C"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 xml:space="preserve">HOT fund accounting, </w:t>
            </w:r>
            <w:proofErr w:type="spellStart"/>
            <w:r w:rsidRPr="00A950A2">
              <w:rPr>
                <w:rFonts w:ascii="Times New Roman" w:eastAsia="Times New Roman" w:hAnsi="Times New Roman" w:cs="Times New Roman"/>
              </w:rPr>
              <w:t>TexPool</w:t>
            </w:r>
            <w:proofErr w:type="spellEnd"/>
            <w:r w:rsidRPr="00A950A2">
              <w:rPr>
                <w:rFonts w:ascii="Times New Roman" w:eastAsia="Times New Roman" w:hAnsi="Times New Roman" w:cs="Times New Roman"/>
              </w:rPr>
              <w:t xml:space="preserve"> reserve management, HB1915 compliance, budget and audit support</w:t>
            </w:r>
          </w:p>
        </w:tc>
      </w:tr>
      <w:tr w:rsidR="00A950A2" w:rsidRPr="00A950A2" w14:paraId="7579F592" w14:textId="77777777" w:rsidTr="00A950A2">
        <w:trPr>
          <w:tblCellSpacing w:w="15" w:type="dxa"/>
        </w:trPr>
        <w:tc>
          <w:tcPr>
            <w:tcW w:w="0" w:type="auto"/>
            <w:vAlign w:val="center"/>
            <w:hideMark/>
          </w:tcPr>
          <w:p w14:paraId="7D98AD7C"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lastRenderedPageBreak/>
              <w:t>Accounting Clerk</w:t>
            </w:r>
          </w:p>
        </w:tc>
        <w:tc>
          <w:tcPr>
            <w:tcW w:w="0" w:type="auto"/>
            <w:vAlign w:val="center"/>
            <w:hideMark/>
          </w:tcPr>
          <w:p w14:paraId="654469D4"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25%</w:t>
            </w:r>
          </w:p>
        </w:tc>
        <w:tc>
          <w:tcPr>
            <w:tcW w:w="0" w:type="auto"/>
            <w:vAlign w:val="center"/>
            <w:hideMark/>
          </w:tcPr>
          <w:p w14:paraId="0C9CC68E"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HOT transaction processing, vendor payments, monthly reconciliation, records management</w:t>
            </w:r>
          </w:p>
        </w:tc>
      </w:tr>
      <w:tr w:rsidR="00A950A2" w:rsidRPr="00A950A2" w14:paraId="00D3ED47" w14:textId="77777777" w:rsidTr="00A950A2">
        <w:trPr>
          <w:tblCellSpacing w:w="15" w:type="dxa"/>
        </w:trPr>
        <w:tc>
          <w:tcPr>
            <w:tcW w:w="0" w:type="auto"/>
            <w:vAlign w:val="center"/>
            <w:hideMark/>
          </w:tcPr>
          <w:p w14:paraId="62CEE6E3"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Human Resources</w:t>
            </w:r>
          </w:p>
        </w:tc>
        <w:tc>
          <w:tcPr>
            <w:tcW w:w="0" w:type="auto"/>
            <w:vAlign w:val="center"/>
            <w:hideMark/>
          </w:tcPr>
          <w:p w14:paraId="367C6E41"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17%</w:t>
            </w:r>
          </w:p>
        </w:tc>
        <w:tc>
          <w:tcPr>
            <w:tcW w:w="0" w:type="auto"/>
            <w:vAlign w:val="center"/>
            <w:hideMark/>
          </w:tcPr>
          <w:p w14:paraId="5E9E7AA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Personnel administration for HOT-funded positions, benefits processing</w:t>
            </w:r>
          </w:p>
        </w:tc>
      </w:tr>
    </w:tbl>
    <w:p w14:paraId="5D426E65" w14:textId="5319DE6E" w:rsidR="00A950A2" w:rsidRPr="00A950A2" w:rsidRDefault="00A950A2" w:rsidP="00A950A2">
      <w:pPr>
        <w:rPr>
          <w:rFonts w:ascii="Times New Roman" w:eastAsia="Times New Roman" w:hAnsi="Times New Roman" w:cs="Times New Roman"/>
        </w:rPr>
      </w:pPr>
    </w:p>
    <w:p w14:paraId="5891FBF9" w14:textId="77777777" w:rsidR="00A950A2" w:rsidRPr="00173A46" w:rsidRDefault="00A950A2" w:rsidP="00A950A2">
      <w:pPr>
        <w:spacing w:before="100" w:beforeAutospacing="1" w:after="100" w:afterAutospacing="1"/>
        <w:rPr>
          <w:rFonts w:ascii="Times New Roman" w:eastAsia="Times New Roman" w:hAnsi="Times New Roman" w:cs="Times New Roman"/>
        </w:rPr>
      </w:pPr>
      <w:r w:rsidRPr="00173A46">
        <w:rPr>
          <w:rFonts w:ascii="Times New Roman" w:eastAsia="Times New Roman" w:hAnsi="Times New Roman" w:cs="Times New Roman"/>
        </w:rPr>
        <w:t>REASONABLENESS ANALYSIS</w:t>
      </w:r>
    </w:p>
    <w:p w14:paraId="737C583F"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 xml:space="preserve">Because there is no fixed percentage cap, the appropriate test for HOT administrative labor is whether the allocations are </w:t>
      </w:r>
      <w:r w:rsidRPr="00BA576A">
        <w:rPr>
          <w:rFonts w:ascii="Times New Roman" w:eastAsia="Times New Roman" w:hAnsi="Times New Roman" w:cs="Times New Roman"/>
        </w:rPr>
        <w:t>reasonable and directly tied to HOT-eligible work.</w:t>
      </w:r>
      <w:r w:rsidRPr="00A950A2">
        <w:rPr>
          <w:rFonts w:ascii="Times New Roman" w:eastAsia="Times New Roman" w:hAnsi="Times New Roman" w:cs="Times New Roman"/>
        </w:rPr>
        <w:t xml:space="preserve"> The following factors support the Village's current allocations:</w:t>
      </w:r>
    </w:p>
    <w:p w14:paraId="04524C19"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BA576A">
        <w:rPr>
          <w:rFonts w:ascii="Times New Roman" w:eastAsia="Times New Roman" w:hAnsi="Times New Roman" w:cs="Times New Roman"/>
        </w:rPr>
        <w:t>Volume of HOT activity</w:t>
      </w:r>
      <w:r w:rsidRPr="00A950A2">
        <w:rPr>
          <w:rFonts w:ascii="Times New Roman" w:eastAsia="Times New Roman" w:hAnsi="Times New Roman" w:cs="Times New Roman"/>
          <w:b/>
          <w:bCs/>
        </w:rPr>
        <w:t>.</w:t>
      </w:r>
      <w:r w:rsidRPr="00A950A2">
        <w:rPr>
          <w:rFonts w:ascii="Times New Roman" w:eastAsia="Times New Roman" w:hAnsi="Times New Roman" w:cs="Times New Roman"/>
        </w:rPr>
        <w:t xml:space="preserve"> The Village manages an active and growing HOT program that includes </w:t>
      </w:r>
      <w:proofErr w:type="spellStart"/>
      <w:r w:rsidRPr="00A950A2">
        <w:rPr>
          <w:rFonts w:ascii="Times New Roman" w:eastAsia="Times New Roman" w:hAnsi="Times New Roman" w:cs="Times New Roman"/>
        </w:rPr>
        <w:t>TexPool</w:t>
      </w:r>
      <w:proofErr w:type="spellEnd"/>
      <w:r w:rsidRPr="00A950A2">
        <w:rPr>
          <w:rFonts w:ascii="Times New Roman" w:eastAsia="Times New Roman" w:hAnsi="Times New Roman" w:cs="Times New Roman"/>
        </w:rPr>
        <w:t xml:space="preserve"> reserve accounts totaling over $4.3 million, a newly established HB1915 restricted reserve of $2,463,351, ongoing crabbing pier construction, Stahlman Park operations and improvements, tourism advertising contracts, special events coordination, and the Surfside Sunset Sound Festival — all of which require active staff involvement across multiple departments.</w:t>
      </w:r>
    </w:p>
    <w:p w14:paraId="643DFB13"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BA576A">
        <w:rPr>
          <w:rFonts w:ascii="Times New Roman" w:eastAsia="Times New Roman" w:hAnsi="Times New Roman" w:cs="Times New Roman"/>
        </w:rPr>
        <w:t>HB1915 compliance demands</w:t>
      </w:r>
      <w:r w:rsidRPr="00A950A2">
        <w:rPr>
          <w:rFonts w:ascii="Times New Roman" w:eastAsia="Times New Roman" w:hAnsi="Times New Roman" w:cs="Times New Roman"/>
          <w:b/>
          <w:bCs/>
        </w:rPr>
        <w:t>.</w:t>
      </w:r>
      <w:r w:rsidRPr="00A950A2">
        <w:rPr>
          <w:rFonts w:ascii="Times New Roman" w:eastAsia="Times New Roman" w:hAnsi="Times New Roman" w:cs="Times New Roman"/>
        </w:rPr>
        <w:t xml:space="preserve"> The segregation and ongoing management of HB1915 restricted funds under Texas Tax Code §156.2512 creates a specific and substantial administrative workload for Finance, the City Secretary, and City Administration that is directly tied to the HOT program.</w:t>
      </w:r>
    </w:p>
    <w:p w14:paraId="38D5F73F"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BA576A">
        <w:rPr>
          <w:rFonts w:ascii="Times New Roman" w:eastAsia="Times New Roman" w:hAnsi="Times New Roman" w:cs="Times New Roman"/>
        </w:rPr>
        <w:t>Tourism contract and vendor management.</w:t>
      </w:r>
      <w:r w:rsidRPr="00A950A2">
        <w:rPr>
          <w:rFonts w:ascii="Times New Roman" w:eastAsia="Times New Roman" w:hAnsi="Times New Roman" w:cs="Times New Roman"/>
        </w:rPr>
        <w:t xml:space="preserve"> Active HOT vendors including advertising agencies, tourism promoters, construction contractors, and event organizers require ongoing procurement, payment processing, and compliance oversight that consumes meaningful staff time.</w:t>
      </w:r>
    </w:p>
    <w:p w14:paraId="211EC7AD" w14:textId="3D251816" w:rsidR="00A950A2" w:rsidRPr="00A950A2" w:rsidRDefault="00A950A2" w:rsidP="00173A46">
      <w:pPr>
        <w:spacing w:before="100" w:beforeAutospacing="1" w:after="100" w:afterAutospacing="1"/>
        <w:rPr>
          <w:rFonts w:ascii="Times New Roman" w:eastAsia="Times New Roman" w:hAnsi="Times New Roman" w:cs="Times New Roman"/>
        </w:rPr>
      </w:pPr>
      <w:proofErr w:type="spellStart"/>
      <w:r w:rsidRPr="00BA576A">
        <w:rPr>
          <w:rFonts w:ascii="Times New Roman" w:eastAsia="Times New Roman" w:hAnsi="Times New Roman" w:cs="Times New Roman"/>
        </w:rPr>
        <w:t>TexPool</w:t>
      </w:r>
      <w:proofErr w:type="spellEnd"/>
      <w:r w:rsidRPr="00BA576A">
        <w:rPr>
          <w:rFonts w:ascii="Times New Roman" w:eastAsia="Times New Roman" w:hAnsi="Times New Roman" w:cs="Times New Roman"/>
        </w:rPr>
        <w:t xml:space="preserve"> reserve management.</w:t>
      </w:r>
      <w:r w:rsidRPr="00A950A2">
        <w:rPr>
          <w:rFonts w:ascii="Times New Roman" w:eastAsia="Times New Roman" w:hAnsi="Times New Roman" w:cs="Times New Roman"/>
        </w:rPr>
        <w:t xml:space="preserve"> The HOT Local Reserve and HB1915 Restricted Reserve require regular monitoring, reporting, and transaction management — functions performed directly by Finance staff.</w:t>
      </w:r>
    </w:p>
    <w:p w14:paraId="34DEFE82" w14:textId="77777777" w:rsidR="00A950A2" w:rsidRPr="00173A46" w:rsidRDefault="00A950A2" w:rsidP="00A950A2">
      <w:pPr>
        <w:spacing w:before="100" w:beforeAutospacing="1" w:after="100" w:afterAutospacing="1"/>
        <w:rPr>
          <w:rFonts w:ascii="Times New Roman" w:eastAsia="Times New Roman" w:hAnsi="Times New Roman" w:cs="Times New Roman"/>
        </w:rPr>
      </w:pPr>
      <w:r w:rsidRPr="00173A46">
        <w:rPr>
          <w:rFonts w:ascii="Times New Roman" w:eastAsia="Times New Roman" w:hAnsi="Times New Roman" w:cs="Times New Roman"/>
        </w:rPr>
        <w:t>TML REVIEW AND CONFIRMATION</w:t>
      </w:r>
    </w:p>
    <w:p w14:paraId="69D67FB7"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Village's administrative labor allocation methodology for the HOT fund was specifically reviewed by the Village's TML representative during a comprehensive audit engagement. The TML representative confirmed full compliance with Chapter 351 requirements and noted that the Village's approach of allocating administrative costs proportionally by function — rather than lumping all overhead into the General Fund — is a sound practice that preserves more General Fund flexibility. This approach was commended, not flagged.</w:t>
      </w:r>
    </w:p>
    <w:p w14:paraId="64EE7C0D" w14:textId="22770505" w:rsidR="00A950A2" w:rsidRPr="00A950A2" w:rsidRDefault="00A950A2" w:rsidP="00A950A2">
      <w:pPr>
        <w:rPr>
          <w:rFonts w:ascii="Times New Roman" w:eastAsia="Times New Roman" w:hAnsi="Times New Roman" w:cs="Times New Roman"/>
        </w:rPr>
      </w:pPr>
    </w:p>
    <w:p w14:paraId="2C19E022" w14:textId="77777777" w:rsidR="00A950A2" w:rsidRPr="00173A46" w:rsidRDefault="00A950A2" w:rsidP="00A950A2">
      <w:pPr>
        <w:spacing w:before="100" w:beforeAutospacing="1" w:after="100" w:afterAutospacing="1"/>
        <w:rPr>
          <w:rFonts w:ascii="Times New Roman" w:eastAsia="Times New Roman" w:hAnsi="Times New Roman" w:cs="Times New Roman"/>
        </w:rPr>
      </w:pPr>
      <w:r w:rsidRPr="00173A46">
        <w:rPr>
          <w:rFonts w:ascii="Times New Roman" w:eastAsia="Times New Roman" w:hAnsi="Times New Roman" w:cs="Times New Roman"/>
        </w:rPr>
        <w:lastRenderedPageBreak/>
        <w:t>COMPARISON TO BUF PROGRAM</w:t>
      </w:r>
    </w:p>
    <w:p w14:paraId="77B830EB"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For ease of reference, here is a side-by-side summary of both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7"/>
        <w:gridCol w:w="2819"/>
        <w:gridCol w:w="3994"/>
      </w:tblGrid>
      <w:tr w:rsidR="00A950A2" w:rsidRPr="00A950A2" w14:paraId="5B1B4B98" w14:textId="77777777" w:rsidTr="00BA576A">
        <w:trPr>
          <w:tblHeader/>
          <w:tblCellSpacing w:w="15" w:type="dxa"/>
        </w:trPr>
        <w:tc>
          <w:tcPr>
            <w:tcW w:w="0" w:type="auto"/>
            <w:vAlign w:val="center"/>
            <w:hideMark/>
          </w:tcPr>
          <w:p w14:paraId="7039ACE4" w14:textId="77777777" w:rsidR="00A950A2" w:rsidRPr="00A950A2" w:rsidRDefault="00A950A2" w:rsidP="00A950A2">
            <w:pPr>
              <w:rPr>
                <w:rFonts w:ascii="Times New Roman" w:eastAsia="Times New Roman" w:hAnsi="Times New Roman" w:cs="Times New Roman"/>
              </w:rPr>
            </w:pPr>
          </w:p>
        </w:tc>
        <w:tc>
          <w:tcPr>
            <w:tcW w:w="0" w:type="auto"/>
            <w:vAlign w:val="center"/>
            <w:hideMark/>
          </w:tcPr>
          <w:p w14:paraId="6FAA9B0A"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Beach User Fee (BUF)</w:t>
            </w:r>
          </w:p>
        </w:tc>
        <w:tc>
          <w:tcPr>
            <w:tcW w:w="0" w:type="auto"/>
            <w:vAlign w:val="center"/>
            <w:hideMark/>
          </w:tcPr>
          <w:p w14:paraId="7F0AC457" w14:textId="77777777" w:rsidR="00A950A2" w:rsidRPr="00A950A2" w:rsidRDefault="00A950A2" w:rsidP="00A950A2">
            <w:pPr>
              <w:jc w:val="center"/>
              <w:rPr>
                <w:rFonts w:ascii="Times New Roman" w:eastAsia="Times New Roman" w:hAnsi="Times New Roman" w:cs="Times New Roman"/>
                <w:b/>
                <w:bCs/>
              </w:rPr>
            </w:pPr>
            <w:r w:rsidRPr="00A950A2">
              <w:rPr>
                <w:rFonts w:ascii="Times New Roman" w:eastAsia="Times New Roman" w:hAnsi="Times New Roman" w:cs="Times New Roman"/>
                <w:b/>
                <w:bCs/>
              </w:rPr>
              <w:t>Hotel Occupancy Tax (HOT)</w:t>
            </w:r>
          </w:p>
        </w:tc>
      </w:tr>
      <w:tr w:rsidR="00A950A2" w:rsidRPr="00A950A2" w14:paraId="47B729CB" w14:textId="77777777" w:rsidTr="00BA576A">
        <w:trPr>
          <w:tblCellSpacing w:w="15" w:type="dxa"/>
        </w:trPr>
        <w:tc>
          <w:tcPr>
            <w:tcW w:w="0" w:type="auto"/>
            <w:vAlign w:val="center"/>
            <w:hideMark/>
          </w:tcPr>
          <w:p w14:paraId="412FE826"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Governing law</w:t>
            </w:r>
          </w:p>
        </w:tc>
        <w:tc>
          <w:tcPr>
            <w:tcW w:w="0" w:type="auto"/>
            <w:vAlign w:val="center"/>
            <w:hideMark/>
          </w:tcPr>
          <w:p w14:paraId="65E9E327"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GLO — 31 TAC §15.8</w:t>
            </w:r>
          </w:p>
        </w:tc>
        <w:tc>
          <w:tcPr>
            <w:tcW w:w="0" w:type="auto"/>
            <w:vAlign w:val="center"/>
            <w:hideMark/>
          </w:tcPr>
          <w:p w14:paraId="58BC37D7"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Texas Tax Code Chapter 351</w:t>
            </w:r>
          </w:p>
        </w:tc>
      </w:tr>
      <w:tr w:rsidR="00A950A2" w:rsidRPr="00A950A2" w14:paraId="121F2356" w14:textId="77777777" w:rsidTr="00BA576A">
        <w:trPr>
          <w:tblCellSpacing w:w="15" w:type="dxa"/>
        </w:trPr>
        <w:tc>
          <w:tcPr>
            <w:tcW w:w="0" w:type="auto"/>
            <w:vAlign w:val="center"/>
            <w:hideMark/>
          </w:tcPr>
          <w:p w14:paraId="58CB1FCB"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Administrative labor cap</w:t>
            </w:r>
          </w:p>
        </w:tc>
        <w:tc>
          <w:tcPr>
            <w:tcW w:w="0" w:type="auto"/>
            <w:vAlign w:val="center"/>
            <w:hideMark/>
          </w:tcPr>
          <w:p w14:paraId="038FA0CA"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10% of annual BUF revenue</w:t>
            </w:r>
          </w:p>
        </w:tc>
        <w:tc>
          <w:tcPr>
            <w:tcW w:w="0" w:type="auto"/>
            <w:vAlign w:val="center"/>
            <w:hideMark/>
          </w:tcPr>
          <w:p w14:paraId="38182A65"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No fixed cap — reasonableness standard</w:t>
            </w:r>
          </w:p>
        </w:tc>
      </w:tr>
      <w:tr w:rsidR="00A950A2" w:rsidRPr="00A950A2" w14:paraId="6CEDB0C8" w14:textId="77777777" w:rsidTr="00BA576A">
        <w:trPr>
          <w:tblCellSpacing w:w="15" w:type="dxa"/>
        </w:trPr>
        <w:tc>
          <w:tcPr>
            <w:tcW w:w="0" w:type="auto"/>
            <w:vAlign w:val="center"/>
            <w:hideMark/>
          </w:tcPr>
          <w:p w14:paraId="4F9B4806"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FY2026 revenue / budget</w:t>
            </w:r>
          </w:p>
        </w:tc>
        <w:tc>
          <w:tcPr>
            <w:tcW w:w="0" w:type="auto"/>
            <w:vAlign w:val="center"/>
            <w:hideMark/>
          </w:tcPr>
          <w:p w14:paraId="1326E759"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$1,342,368.80</w:t>
            </w:r>
          </w:p>
        </w:tc>
        <w:tc>
          <w:tcPr>
            <w:tcW w:w="0" w:type="auto"/>
            <w:vAlign w:val="center"/>
            <w:hideMark/>
          </w:tcPr>
          <w:p w14:paraId="5685FAA7"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Varies — HOT collections + interest</w:t>
            </w:r>
          </w:p>
        </w:tc>
      </w:tr>
      <w:tr w:rsidR="00A950A2" w:rsidRPr="00A950A2" w14:paraId="484B491B" w14:textId="77777777" w:rsidTr="00BA576A">
        <w:trPr>
          <w:tblCellSpacing w:w="15" w:type="dxa"/>
        </w:trPr>
        <w:tc>
          <w:tcPr>
            <w:tcW w:w="0" w:type="auto"/>
            <w:vAlign w:val="center"/>
            <w:hideMark/>
          </w:tcPr>
          <w:p w14:paraId="75A3D9DF"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Admin labor allocated</w:t>
            </w:r>
          </w:p>
        </w:tc>
        <w:tc>
          <w:tcPr>
            <w:tcW w:w="0" w:type="auto"/>
            <w:vAlign w:val="center"/>
            <w:hideMark/>
          </w:tcPr>
          <w:p w14:paraId="29EA2B89"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~$81,000 projected</w:t>
            </w:r>
          </w:p>
        </w:tc>
        <w:tc>
          <w:tcPr>
            <w:tcW w:w="0" w:type="auto"/>
            <w:vAlign w:val="center"/>
            <w:hideMark/>
          </w:tcPr>
          <w:p w14:paraId="1794F36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$278,463.73 budgeted</w:t>
            </w:r>
          </w:p>
        </w:tc>
      </w:tr>
      <w:tr w:rsidR="00A950A2" w:rsidRPr="00A950A2" w14:paraId="5E7A15E4" w14:textId="77777777" w:rsidTr="00BA576A">
        <w:trPr>
          <w:tblCellSpacing w:w="15" w:type="dxa"/>
        </w:trPr>
        <w:tc>
          <w:tcPr>
            <w:tcW w:w="0" w:type="auto"/>
            <w:vAlign w:val="center"/>
            <w:hideMark/>
          </w:tcPr>
          <w:p w14:paraId="0B40669B"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Cap / threshold</w:t>
            </w:r>
          </w:p>
        </w:tc>
        <w:tc>
          <w:tcPr>
            <w:tcW w:w="0" w:type="auto"/>
            <w:vAlign w:val="center"/>
            <w:hideMark/>
          </w:tcPr>
          <w:p w14:paraId="40ACFAF6"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$134,236.88 (10%)</w:t>
            </w:r>
          </w:p>
        </w:tc>
        <w:tc>
          <w:tcPr>
            <w:tcW w:w="0" w:type="auto"/>
            <w:vAlign w:val="center"/>
            <w:hideMark/>
          </w:tcPr>
          <w:p w14:paraId="4724811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N/A — reasonableness test</w:t>
            </w:r>
          </w:p>
        </w:tc>
      </w:tr>
      <w:tr w:rsidR="00A950A2" w:rsidRPr="00A950A2" w14:paraId="3AD3AD40" w14:textId="77777777" w:rsidTr="00BA576A">
        <w:trPr>
          <w:tblCellSpacing w:w="15" w:type="dxa"/>
        </w:trPr>
        <w:tc>
          <w:tcPr>
            <w:tcW w:w="0" w:type="auto"/>
            <w:vAlign w:val="center"/>
            <w:hideMark/>
          </w:tcPr>
          <w:p w14:paraId="0CA6BC4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Compliance status</w:t>
            </w:r>
          </w:p>
        </w:tc>
        <w:tc>
          <w:tcPr>
            <w:tcW w:w="0" w:type="auto"/>
            <w:vAlign w:val="center"/>
            <w:hideMark/>
          </w:tcPr>
          <w:p w14:paraId="73927BBC"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~60% of cap used</w:t>
            </w:r>
          </w:p>
        </w:tc>
        <w:tc>
          <w:tcPr>
            <w:tcW w:w="0" w:type="auto"/>
            <w:vAlign w:val="center"/>
            <w:hideMark/>
          </w:tcPr>
          <w:p w14:paraId="55A1CA1D" w14:textId="77777777" w:rsidR="00A950A2" w:rsidRPr="00A950A2" w:rsidRDefault="00A950A2" w:rsidP="00A950A2">
            <w:pPr>
              <w:rPr>
                <w:rFonts w:ascii="Times New Roman" w:eastAsia="Times New Roman" w:hAnsi="Times New Roman" w:cs="Times New Roman"/>
              </w:rPr>
            </w:pPr>
            <w:r w:rsidRPr="00A950A2">
              <w:rPr>
                <w:rFonts w:ascii="Times New Roman" w:eastAsia="Times New Roman" w:hAnsi="Times New Roman" w:cs="Times New Roman"/>
              </w:rPr>
              <w:t xml:space="preserve">Confirmed </w:t>
            </w:r>
            <w:proofErr w:type="gramStart"/>
            <w:r w:rsidRPr="00A950A2">
              <w:rPr>
                <w:rFonts w:ascii="Times New Roman" w:eastAsia="Times New Roman" w:hAnsi="Times New Roman" w:cs="Times New Roman"/>
              </w:rPr>
              <w:t>compliant</w:t>
            </w:r>
            <w:proofErr w:type="gramEnd"/>
            <w:r w:rsidRPr="00A950A2">
              <w:rPr>
                <w:rFonts w:ascii="Times New Roman" w:eastAsia="Times New Roman" w:hAnsi="Times New Roman" w:cs="Times New Roman"/>
              </w:rPr>
              <w:t xml:space="preserve"> by TML</w:t>
            </w:r>
          </w:p>
        </w:tc>
      </w:tr>
    </w:tbl>
    <w:p w14:paraId="51703FF3" w14:textId="77777777" w:rsidR="00A950A2" w:rsidRPr="00BA576A" w:rsidRDefault="00A950A2" w:rsidP="00A950A2">
      <w:pPr>
        <w:spacing w:before="100" w:beforeAutospacing="1" w:after="100" w:afterAutospacing="1"/>
        <w:rPr>
          <w:rFonts w:ascii="Times New Roman" w:eastAsia="Times New Roman" w:hAnsi="Times New Roman" w:cs="Times New Roman"/>
        </w:rPr>
      </w:pPr>
      <w:r w:rsidRPr="00BA576A">
        <w:rPr>
          <w:rFonts w:ascii="Times New Roman" w:eastAsia="Times New Roman" w:hAnsi="Times New Roman" w:cs="Times New Roman"/>
        </w:rPr>
        <w:t>DOCUMENTATION IN PLACE</w:t>
      </w:r>
    </w:p>
    <w:p w14:paraId="5A5224CB"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following documentation supports the Village's HOT administrative labor allocations and is available for review:</w:t>
      </w:r>
    </w:p>
    <w:p w14:paraId="1C5A5F95"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Written allocation methodology by position</w:t>
      </w:r>
    </w:p>
    <w:p w14:paraId="521196D1"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Position descriptions identifying HOT-related duties for each allocated role</w:t>
      </w:r>
    </w:p>
    <w:p w14:paraId="07D3B8E7"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Month-to-month budget analysis for the HOT Fund reflecting actual allocations</w:t>
      </w:r>
    </w:p>
    <w:p w14:paraId="60693BC0"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TML audit confirmation of compliance</w:t>
      </w:r>
    </w:p>
    <w:p w14:paraId="402619AE"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QuickBooks general ledger entries reflecting consistent monthly allocations</w:t>
      </w:r>
    </w:p>
    <w:p w14:paraId="10B3F564" w14:textId="77777777" w:rsidR="00A950A2" w:rsidRPr="00A950A2" w:rsidRDefault="00A950A2" w:rsidP="00A950A2">
      <w:pPr>
        <w:numPr>
          <w:ilvl w:val="0"/>
          <w:numId w:val="4"/>
        </w:numPr>
        <w:spacing w:before="100" w:beforeAutospacing="1" w:after="100" w:afterAutospacing="1"/>
        <w:rPr>
          <w:rFonts w:ascii="Times New Roman" w:eastAsia="Times New Roman" w:hAnsi="Times New Roman" w:cs="Times New Roman"/>
        </w:rPr>
      </w:pPr>
      <w:proofErr w:type="spellStart"/>
      <w:r w:rsidRPr="00A950A2">
        <w:rPr>
          <w:rFonts w:ascii="Times New Roman" w:eastAsia="Times New Roman" w:hAnsi="Times New Roman" w:cs="Times New Roman"/>
        </w:rPr>
        <w:t>TexPool</w:t>
      </w:r>
      <w:proofErr w:type="spellEnd"/>
      <w:r w:rsidRPr="00A950A2">
        <w:rPr>
          <w:rFonts w:ascii="Times New Roman" w:eastAsia="Times New Roman" w:hAnsi="Times New Roman" w:cs="Times New Roman"/>
        </w:rPr>
        <w:t xml:space="preserve"> account histories demonstrating the volume of HOT reserve activity managed by staff</w:t>
      </w:r>
    </w:p>
    <w:p w14:paraId="54E4DA8F" w14:textId="77777777" w:rsidR="00A950A2" w:rsidRPr="002B3488" w:rsidRDefault="00A950A2" w:rsidP="00A950A2">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SUMMARY</w:t>
      </w:r>
    </w:p>
    <w:p w14:paraId="6AA17B96" w14:textId="77777777" w:rsidR="00A950A2" w:rsidRP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Village of Surfside Beach's administrative labor allocations to the HOT Fund are compliant with Texas Tax Code Chapter 351, consistent with TML guidance, and supported by clear documentation. The allocations reflect actual duties performed by each position in direct support of the Village's active tourism and HOT program. There is no fixed percentage cap applicable to HOT administrative labor — the applicable standard is reasonableness and direct connection to HOT-eligible functions, both of which are satisfied by the Village's current methodology.</w:t>
      </w:r>
    </w:p>
    <w:p w14:paraId="500F08F3" w14:textId="17EE7A63" w:rsidR="00A950A2" w:rsidRDefault="00A950A2" w:rsidP="00A950A2">
      <w:pPr>
        <w:spacing w:before="100" w:beforeAutospacing="1" w:after="100" w:afterAutospacing="1"/>
        <w:rPr>
          <w:rFonts w:ascii="Times New Roman" w:eastAsia="Times New Roman" w:hAnsi="Times New Roman" w:cs="Times New Roman"/>
        </w:rPr>
      </w:pPr>
      <w:r w:rsidRPr="00A950A2">
        <w:rPr>
          <w:rFonts w:ascii="Times New Roman" w:eastAsia="Times New Roman" w:hAnsi="Times New Roman" w:cs="Times New Roman"/>
        </w:rPr>
        <w:t>The corrected FY2026 administrative labor allocation of $278,463.73 represents the properly reconciled figure and should be used as the reference point for any compliance analysis — not the combined unsplit figure that appeared in the original proposed budget document</w:t>
      </w:r>
      <w:r w:rsidR="00173A46">
        <w:rPr>
          <w:rFonts w:ascii="Times New Roman" w:eastAsia="Times New Roman" w:hAnsi="Times New Roman" w:cs="Times New Roman"/>
        </w:rPr>
        <w:t>.</w:t>
      </w:r>
    </w:p>
    <w:p w14:paraId="6A2ED672" w14:textId="1A8B33F8" w:rsidR="00173A46" w:rsidRDefault="002B3488" w:rsidP="00A950A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SYSTEM FUND ALLOCATIONS</w:t>
      </w:r>
    </w:p>
    <w:p w14:paraId="6C4925C7" w14:textId="77777777"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 xml:space="preserve">The System Fund is a proprietary / enterprise fund, meaning it operates like a business and is expected to be self-sustaining through user fees — specifically water, sewer, and garbage </w:t>
      </w:r>
      <w:r w:rsidRPr="002B3488">
        <w:rPr>
          <w:rFonts w:ascii="Times New Roman" w:eastAsia="Times New Roman" w:hAnsi="Times New Roman" w:cs="Times New Roman"/>
        </w:rPr>
        <w:lastRenderedPageBreak/>
        <w:t>charges paid by residents and businesses. This is fundamentally different from the Beach and HOT funds, which are driven by visitor-generated revenues.</w:t>
      </w:r>
    </w:p>
    <w:p w14:paraId="4D3B2479" w14:textId="77777777"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The governing principles for enterprise fund expenditures come from:</w:t>
      </w:r>
    </w:p>
    <w:p w14:paraId="70F3266C" w14:textId="77777777" w:rsidR="002B3488" w:rsidRPr="002B3488" w:rsidRDefault="002B3488" w:rsidP="002B3488">
      <w:pPr>
        <w:numPr>
          <w:ilvl w:val="0"/>
          <w:numId w:val="5"/>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GASB Statement No. 34 — which requires enterprise funds to report on a full accrual basis and account for all costs of providing services, including a reasonable allocation of overhead</w:t>
      </w:r>
    </w:p>
    <w:p w14:paraId="3B15EFBA" w14:textId="77777777" w:rsidR="002B3488" w:rsidRPr="002B3488" w:rsidRDefault="002B3488" w:rsidP="002B3488">
      <w:pPr>
        <w:numPr>
          <w:ilvl w:val="0"/>
          <w:numId w:val="5"/>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Texas Water Code and TCEQ regulations — which govern how water and sewer utility revenues may be spent</w:t>
      </w:r>
    </w:p>
    <w:p w14:paraId="539A7B06" w14:textId="77777777" w:rsidR="002B3488" w:rsidRPr="002B3488" w:rsidRDefault="002B3488" w:rsidP="002B3488">
      <w:pPr>
        <w:numPr>
          <w:ilvl w:val="0"/>
          <w:numId w:val="5"/>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Rate-setting fairness principles — because utility rates are set based on the cost of service, and ratepayers have a reasonable expectation that their fees are being used for utility-related purposes</w:t>
      </w:r>
    </w:p>
    <w:p w14:paraId="5B6F3D4D" w14:textId="512AAEF0"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ADMINISTRATIVE LABOR ALLOCATION ANALYSIS Village of Surfside Beach | Finance Department | May 2026</w:t>
      </w:r>
    </w:p>
    <w:p w14:paraId="388E5F4C" w14:textId="22FDE80C"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POSITION-BY-POSITION NEXUS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1188"/>
        <w:gridCol w:w="4025"/>
        <w:gridCol w:w="2611"/>
      </w:tblGrid>
      <w:tr w:rsidR="002B3488" w:rsidRPr="002B3488" w14:paraId="009899D5" w14:textId="77777777" w:rsidTr="002B3488">
        <w:trPr>
          <w:tblHeader/>
          <w:tblCellSpacing w:w="15" w:type="dxa"/>
        </w:trPr>
        <w:tc>
          <w:tcPr>
            <w:tcW w:w="0" w:type="auto"/>
            <w:vAlign w:val="center"/>
            <w:hideMark/>
          </w:tcPr>
          <w:p w14:paraId="48EAA780"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Position</w:t>
            </w:r>
          </w:p>
        </w:tc>
        <w:tc>
          <w:tcPr>
            <w:tcW w:w="0" w:type="auto"/>
            <w:vAlign w:val="center"/>
            <w:hideMark/>
          </w:tcPr>
          <w:p w14:paraId="6D28AF84"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Allocation %</w:t>
            </w:r>
          </w:p>
        </w:tc>
        <w:tc>
          <w:tcPr>
            <w:tcW w:w="0" w:type="auto"/>
            <w:vAlign w:val="center"/>
            <w:hideMark/>
          </w:tcPr>
          <w:p w14:paraId="4CE248DF"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System Fund Nexus</w:t>
            </w:r>
          </w:p>
        </w:tc>
        <w:tc>
          <w:tcPr>
            <w:tcW w:w="0" w:type="auto"/>
            <w:vAlign w:val="center"/>
            <w:hideMark/>
          </w:tcPr>
          <w:p w14:paraId="20127ED6"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Defensibility</w:t>
            </w:r>
          </w:p>
        </w:tc>
      </w:tr>
      <w:tr w:rsidR="002B3488" w:rsidRPr="002B3488" w14:paraId="4522A1C4" w14:textId="77777777" w:rsidTr="002B3488">
        <w:trPr>
          <w:tblCellSpacing w:w="15" w:type="dxa"/>
        </w:trPr>
        <w:tc>
          <w:tcPr>
            <w:tcW w:w="0" w:type="auto"/>
            <w:vAlign w:val="center"/>
            <w:hideMark/>
          </w:tcPr>
          <w:p w14:paraId="79523BCB"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Finance Director</w:t>
            </w:r>
          </w:p>
        </w:tc>
        <w:tc>
          <w:tcPr>
            <w:tcW w:w="0" w:type="auto"/>
            <w:vAlign w:val="center"/>
            <w:hideMark/>
          </w:tcPr>
          <w:p w14:paraId="62CCDC8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6834D6C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 xml:space="preserve">Utility fund accounting, TWDB debt service management, </w:t>
            </w:r>
            <w:proofErr w:type="spellStart"/>
            <w:r w:rsidRPr="002B3488">
              <w:rPr>
                <w:rFonts w:ascii="Times New Roman" w:eastAsia="Times New Roman" w:hAnsi="Times New Roman" w:cs="Times New Roman"/>
              </w:rPr>
              <w:t>TexPool</w:t>
            </w:r>
            <w:proofErr w:type="spellEnd"/>
            <w:r w:rsidRPr="002B3488">
              <w:rPr>
                <w:rFonts w:ascii="Times New Roman" w:eastAsia="Times New Roman" w:hAnsi="Times New Roman" w:cs="Times New Roman"/>
              </w:rPr>
              <w:t xml:space="preserve"> System Fund reserve oversight, rate analysis support, monthly GL reconciliation, audit support</w:t>
            </w:r>
          </w:p>
        </w:tc>
        <w:tc>
          <w:tcPr>
            <w:tcW w:w="0" w:type="auto"/>
            <w:vAlign w:val="center"/>
            <w:hideMark/>
          </w:tcPr>
          <w:p w14:paraId="4E203874"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Strong</w:t>
            </w:r>
          </w:p>
        </w:tc>
      </w:tr>
      <w:tr w:rsidR="002B3488" w:rsidRPr="002B3488" w14:paraId="1C255F2A" w14:textId="77777777" w:rsidTr="002B3488">
        <w:trPr>
          <w:tblCellSpacing w:w="15" w:type="dxa"/>
        </w:trPr>
        <w:tc>
          <w:tcPr>
            <w:tcW w:w="0" w:type="auto"/>
            <w:vAlign w:val="center"/>
            <w:hideMark/>
          </w:tcPr>
          <w:p w14:paraId="5CA4BE0F"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Accounting Clerk</w:t>
            </w:r>
          </w:p>
        </w:tc>
        <w:tc>
          <w:tcPr>
            <w:tcW w:w="0" w:type="auto"/>
            <w:vAlign w:val="center"/>
            <w:hideMark/>
          </w:tcPr>
          <w:p w14:paraId="371C27D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4E30DCD0"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Utility billing reconciliation, vendor payment processing, System Fund GL entries, unpaid bills tracking, monthly financial reporting</w:t>
            </w:r>
          </w:p>
        </w:tc>
        <w:tc>
          <w:tcPr>
            <w:tcW w:w="0" w:type="auto"/>
            <w:vAlign w:val="center"/>
            <w:hideMark/>
          </w:tcPr>
          <w:p w14:paraId="4393E783"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Strong</w:t>
            </w:r>
          </w:p>
        </w:tc>
      </w:tr>
      <w:tr w:rsidR="002B3488" w:rsidRPr="002B3488" w14:paraId="01393712" w14:textId="77777777" w:rsidTr="002B3488">
        <w:trPr>
          <w:tblCellSpacing w:w="15" w:type="dxa"/>
        </w:trPr>
        <w:tc>
          <w:tcPr>
            <w:tcW w:w="0" w:type="auto"/>
            <w:vAlign w:val="center"/>
            <w:hideMark/>
          </w:tcPr>
          <w:p w14:paraId="60C0882D"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Human Resources</w:t>
            </w:r>
          </w:p>
        </w:tc>
        <w:tc>
          <w:tcPr>
            <w:tcW w:w="0" w:type="auto"/>
            <w:vAlign w:val="center"/>
            <w:hideMark/>
          </w:tcPr>
          <w:p w14:paraId="55350FD9"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17%</w:t>
            </w:r>
          </w:p>
        </w:tc>
        <w:tc>
          <w:tcPr>
            <w:tcW w:w="0" w:type="auto"/>
            <w:vAlign w:val="center"/>
            <w:hideMark/>
          </w:tcPr>
          <w:p w14:paraId="6FADC814"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Personnel administration for water, sewer, and garbage staff, benefits processing, payroll records for System Fund employees</w:t>
            </w:r>
          </w:p>
        </w:tc>
        <w:tc>
          <w:tcPr>
            <w:tcW w:w="0" w:type="auto"/>
            <w:vAlign w:val="center"/>
            <w:hideMark/>
          </w:tcPr>
          <w:p w14:paraId="78E195B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Strong</w:t>
            </w:r>
          </w:p>
        </w:tc>
      </w:tr>
      <w:tr w:rsidR="002B3488" w:rsidRPr="002B3488" w14:paraId="37BA2990" w14:textId="77777777" w:rsidTr="002B3488">
        <w:trPr>
          <w:tblCellSpacing w:w="15" w:type="dxa"/>
        </w:trPr>
        <w:tc>
          <w:tcPr>
            <w:tcW w:w="0" w:type="auto"/>
            <w:vAlign w:val="center"/>
            <w:hideMark/>
          </w:tcPr>
          <w:p w14:paraId="0B0259D3"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City Administrator</w:t>
            </w:r>
          </w:p>
        </w:tc>
        <w:tc>
          <w:tcPr>
            <w:tcW w:w="0" w:type="auto"/>
            <w:vAlign w:val="center"/>
            <w:hideMark/>
          </w:tcPr>
          <w:p w14:paraId="743CB48A"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57E70303"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General oversight of utility operations, vendor contract management, capital project coordination, TWDB compliance liaison</w:t>
            </w:r>
          </w:p>
        </w:tc>
        <w:tc>
          <w:tcPr>
            <w:tcW w:w="0" w:type="auto"/>
            <w:vAlign w:val="center"/>
            <w:hideMark/>
          </w:tcPr>
          <w:p w14:paraId="546B6979"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Moderate — supportable at current rate with documentation</w:t>
            </w:r>
          </w:p>
        </w:tc>
      </w:tr>
      <w:tr w:rsidR="002B3488" w:rsidRPr="002B3488" w14:paraId="2EB389DA" w14:textId="77777777" w:rsidTr="002B3488">
        <w:trPr>
          <w:tblCellSpacing w:w="15" w:type="dxa"/>
        </w:trPr>
        <w:tc>
          <w:tcPr>
            <w:tcW w:w="0" w:type="auto"/>
            <w:vAlign w:val="center"/>
            <w:hideMark/>
          </w:tcPr>
          <w:p w14:paraId="7BD954A6"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Building Official</w:t>
            </w:r>
          </w:p>
        </w:tc>
        <w:tc>
          <w:tcPr>
            <w:tcW w:w="0" w:type="auto"/>
            <w:vAlign w:val="center"/>
            <w:hideMark/>
          </w:tcPr>
          <w:p w14:paraId="5B914E40"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7073E77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Utility connection permitting, infrastructure compliance, construction oversight for water and sewer-related projects</w:t>
            </w:r>
          </w:p>
        </w:tc>
        <w:tc>
          <w:tcPr>
            <w:tcW w:w="0" w:type="auto"/>
            <w:vAlign w:val="center"/>
            <w:hideMark/>
          </w:tcPr>
          <w:p w14:paraId="29835729"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Moderate — supportable but best documented with specific project references</w:t>
            </w:r>
          </w:p>
        </w:tc>
      </w:tr>
    </w:tbl>
    <w:p w14:paraId="38BC2E63" w14:textId="5966A85E" w:rsidR="002B3488" w:rsidRPr="002B3488" w:rsidRDefault="002B3488" w:rsidP="002B3488">
      <w:pPr>
        <w:rPr>
          <w:rFonts w:ascii="Times New Roman" w:eastAsia="Times New Roman" w:hAnsi="Times New Roman" w:cs="Times New Roman"/>
        </w:rPr>
      </w:pPr>
    </w:p>
    <w:p w14:paraId="3C1D1AF5" w14:textId="4FA9BF26"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b/>
          <w:bCs/>
        </w:rPr>
        <w:lastRenderedPageBreak/>
        <w:t xml:space="preserve">1. </w:t>
      </w:r>
      <w:r w:rsidRPr="002B3488">
        <w:rPr>
          <w:rFonts w:ascii="Times New Roman" w:eastAsia="Times New Roman" w:hAnsi="Times New Roman" w:cs="Times New Roman"/>
        </w:rPr>
        <w:t>Every position has a genuine operational connection to utility functions. Finance, HR, and the Accounting Clerk all have direct and routine involvement in System Fund operations. The City Administrator and Building Official have oversight and permitting roles that, while broader, clearly touch utility administration in a documentable way. There are no positions remaining in the System Fund allocation that would be difficult to explain to an auditor or ratepayer.</w:t>
      </w:r>
    </w:p>
    <w:p w14:paraId="439FEFE3" w14:textId="77777777" w:rsid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b/>
          <w:bCs/>
        </w:rPr>
        <w:t xml:space="preserve">2. </w:t>
      </w:r>
      <w:r w:rsidRPr="002B3488">
        <w:rPr>
          <w:rFonts w:ascii="Times New Roman" w:eastAsia="Times New Roman" w:hAnsi="Times New Roman" w:cs="Times New Roman"/>
        </w:rPr>
        <w:t>The allocation is internally consistent with job duties. Each remaining position either directly processes System Fund transactions, supervises System Fund employees, or oversees infrastructure and operations that the System Fund funds. That consistency is exactly what TML and GASB auditors look for when evaluating the reasonableness of an indirect cost allocation.</w:t>
      </w:r>
    </w:p>
    <w:p w14:paraId="08401D5E" w14:textId="77777777"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SUMMARY</w:t>
      </w:r>
    </w:p>
    <w:p w14:paraId="25C73C34" w14:textId="675D6CFB" w:rsidR="002B3488" w:rsidRPr="002B3488" w:rsidRDefault="002B3488" w:rsidP="002B3488">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w:t>
      </w:r>
      <w:r w:rsidRPr="002B3488">
        <w:rPr>
          <w:rFonts w:ascii="Times New Roman" w:eastAsia="Times New Roman" w:hAnsi="Times New Roman" w:cs="Times New Roman"/>
        </w:rPr>
        <w:t>he</w:t>
      </w:r>
      <w:r>
        <w:rPr>
          <w:rFonts w:ascii="Times New Roman" w:eastAsia="Times New Roman" w:hAnsi="Times New Roman" w:cs="Times New Roman"/>
        </w:rPr>
        <w:t xml:space="preserve"> </w:t>
      </w:r>
      <w:r w:rsidRPr="002B3488">
        <w:rPr>
          <w:rFonts w:ascii="Times New Roman" w:eastAsia="Times New Roman" w:hAnsi="Times New Roman" w:cs="Times New Roman"/>
        </w:rPr>
        <w:t>five positions — Finance Director, Accounting Clerk, Human Resources, City Administrator, and Building Official — all have a documentable and reasonable connection to System Fund operations. The overall allocation structure across all three funds is well-designed, avoids over-allocation, and is consistent in its methodology. The primary next step remains developing a formal written indirect cost allocation plan that documents the nexus for each position in each fund, which will serve as the foundation for any audit or compliance review.</w:t>
      </w:r>
    </w:p>
    <w:p w14:paraId="6C219A21" w14:textId="16A8E773"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COMPARISON ACROSS ALL THREE FUNDS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1614"/>
        <w:gridCol w:w="1521"/>
        <w:gridCol w:w="1721"/>
        <w:gridCol w:w="1675"/>
      </w:tblGrid>
      <w:tr w:rsidR="002B3488" w:rsidRPr="002B3488" w14:paraId="0FFC8ACA" w14:textId="77777777" w:rsidTr="008F798A">
        <w:trPr>
          <w:tblHeader/>
          <w:tblCellSpacing w:w="15" w:type="dxa"/>
        </w:trPr>
        <w:tc>
          <w:tcPr>
            <w:tcW w:w="0" w:type="auto"/>
            <w:vAlign w:val="center"/>
            <w:hideMark/>
          </w:tcPr>
          <w:p w14:paraId="6022C684"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Position</w:t>
            </w:r>
          </w:p>
        </w:tc>
        <w:tc>
          <w:tcPr>
            <w:tcW w:w="0" w:type="auto"/>
            <w:vAlign w:val="center"/>
            <w:hideMark/>
          </w:tcPr>
          <w:p w14:paraId="3126B0C3"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Beach Fund %</w:t>
            </w:r>
          </w:p>
        </w:tc>
        <w:tc>
          <w:tcPr>
            <w:tcW w:w="0" w:type="auto"/>
            <w:vAlign w:val="center"/>
            <w:hideMark/>
          </w:tcPr>
          <w:p w14:paraId="3457F784"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HOT Fund %</w:t>
            </w:r>
          </w:p>
        </w:tc>
        <w:tc>
          <w:tcPr>
            <w:tcW w:w="0" w:type="auto"/>
            <w:vAlign w:val="center"/>
            <w:hideMark/>
          </w:tcPr>
          <w:p w14:paraId="2DBF5227"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System Fund %</w:t>
            </w:r>
          </w:p>
        </w:tc>
        <w:tc>
          <w:tcPr>
            <w:tcW w:w="0" w:type="auto"/>
            <w:vAlign w:val="center"/>
            <w:hideMark/>
          </w:tcPr>
          <w:p w14:paraId="1FBF7BC9" w14:textId="77777777" w:rsidR="002B3488" w:rsidRPr="002B3488" w:rsidRDefault="002B3488" w:rsidP="002B3488">
            <w:pPr>
              <w:jc w:val="center"/>
              <w:rPr>
                <w:rFonts w:ascii="Times New Roman" w:eastAsia="Times New Roman" w:hAnsi="Times New Roman" w:cs="Times New Roman"/>
                <w:b/>
                <w:bCs/>
              </w:rPr>
            </w:pPr>
            <w:r w:rsidRPr="002B3488">
              <w:rPr>
                <w:rFonts w:ascii="Times New Roman" w:eastAsia="Times New Roman" w:hAnsi="Times New Roman" w:cs="Times New Roman"/>
                <w:b/>
                <w:bCs/>
              </w:rPr>
              <w:t>Total Allocated</w:t>
            </w:r>
          </w:p>
        </w:tc>
      </w:tr>
      <w:tr w:rsidR="002B3488" w:rsidRPr="002B3488" w14:paraId="7DBAF0CC" w14:textId="77777777" w:rsidTr="008F798A">
        <w:trPr>
          <w:tblCellSpacing w:w="15" w:type="dxa"/>
        </w:trPr>
        <w:tc>
          <w:tcPr>
            <w:tcW w:w="0" w:type="auto"/>
            <w:vAlign w:val="center"/>
            <w:hideMark/>
          </w:tcPr>
          <w:p w14:paraId="666526C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City Administrator</w:t>
            </w:r>
          </w:p>
        </w:tc>
        <w:tc>
          <w:tcPr>
            <w:tcW w:w="0" w:type="auto"/>
            <w:vAlign w:val="center"/>
            <w:hideMark/>
          </w:tcPr>
          <w:p w14:paraId="518D4708"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33EAD43A"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52DC7223"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6E1383FA"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75%</w:t>
            </w:r>
          </w:p>
        </w:tc>
      </w:tr>
      <w:tr w:rsidR="002B3488" w:rsidRPr="002B3488" w14:paraId="4D04A4DE" w14:textId="77777777" w:rsidTr="008F798A">
        <w:trPr>
          <w:tblCellSpacing w:w="15" w:type="dxa"/>
        </w:trPr>
        <w:tc>
          <w:tcPr>
            <w:tcW w:w="0" w:type="auto"/>
            <w:vAlign w:val="center"/>
            <w:hideMark/>
          </w:tcPr>
          <w:p w14:paraId="07B4C05E"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City Secretary</w:t>
            </w:r>
          </w:p>
        </w:tc>
        <w:tc>
          <w:tcPr>
            <w:tcW w:w="0" w:type="auto"/>
            <w:vAlign w:val="center"/>
            <w:hideMark/>
          </w:tcPr>
          <w:p w14:paraId="3C448C2C"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33%</w:t>
            </w:r>
          </w:p>
        </w:tc>
        <w:tc>
          <w:tcPr>
            <w:tcW w:w="0" w:type="auto"/>
            <w:vAlign w:val="center"/>
            <w:hideMark/>
          </w:tcPr>
          <w:p w14:paraId="2CC24C67"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33%</w:t>
            </w:r>
          </w:p>
        </w:tc>
        <w:tc>
          <w:tcPr>
            <w:tcW w:w="0" w:type="auto"/>
            <w:vAlign w:val="center"/>
            <w:hideMark/>
          </w:tcPr>
          <w:p w14:paraId="34F9CBC8"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w:t>
            </w:r>
          </w:p>
        </w:tc>
        <w:tc>
          <w:tcPr>
            <w:tcW w:w="0" w:type="auto"/>
            <w:vAlign w:val="center"/>
            <w:hideMark/>
          </w:tcPr>
          <w:p w14:paraId="6E0B929E"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66%</w:t>
            </w:r>
          </w:p>
        </w:tc>
      </w:tr>
      <w:tr w:rsidR="002B3488" w:rsidRPr="002B3488" w14:paraId="379AB294" w14:textId="77777777" w:rsidTr="008F798A">
        <w:trPr>
          <w:tblCellSpacing w:w="15" w:type="dxa"/>
        </w:trPr>
        <w:tc>
          <w:tcPr>
            <w:tcW w:w="0" w:type="auto"/>
            <w:vAlign w:val="center"/>
            <w:hideMark/>
          </w:tcPr>
          <w:p w14:paraId="4635C106"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Building Official</w:t>
            </w:r>
          </w:p>
        </w:tc>
        <w:tc>
          <w:tcPr>
            <w:tcW w:w="0" w:type="auto"/>
            <w:vAlign w:val="center"/>
            <w:hideMark/>
          </w:tcPr>
          <w:p w14:paraId="173ADDFF"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486338CF"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21872761"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58FE875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75%</w:t>
            </w:r>
          </w:p>
        </w:tc>
      </w:tr>
      <w:tr w:rsidR="002B3488" w:rsidRPr="002B3488" w14:paraId="0F2735F8" w14:textId="77777777" w:rsidTr="008F798A">
        <w:trPr>
          <w:tblCellSpacing w:w="15" w:type="dxa"/>
        </w:trPr>
        <w:tc>
          <w:tcPr>
            <w:tcW w:w="0" w:type="auto"/>
            <w:vAlign w:val="center"/>
            <w:hideMark/>
          </w:tcPr>
          <w:p w14:paraId="44C1A46B"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Finance Director</w:t>
            </w:r>
          </w:p>
        </w:tc>
        <w:tc>
          <w:tcPr>
            <w:tcW w:w="0" w:type="auto"/>
            <w:vAlign w:val="center"/>
            <w:hideMark/>
          </w:tcPr>
          <w:p w14:paraId="53CD6FBE"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0B44A1D2"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6300A7F0"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2B379A4D"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75%</w:t>
            </w:r>
          </w:p>
        </w:tc>
      </w:tr>
      <w:tr w:rsidR="002B3488" w:rsidRPr="002B3488" w14:paraId="1C0067FE" w14:textId="77777777" w:rsidTr="008F798A">
        <w:trPr>
          <w:tblCellSpacing w:w="15" w:type="dxa"/>
        </w:trPr>
        <w:tc>
          <w:tcPr>
            <w:tcW w:w="0" w:type="auto"/>
            <w:vAlign w:val="center"/>
            <w:hideMark/>
          </w:tcPr>
          <w:p w14:paraId="6E4E3532"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Accounting Clerk</w:t>
            </w:r>
          </w:p>
        </w:tc>
        <w:tc>
          <w:tcPr>
            <w:tcW w:w="0" w:type="auto"/>
            <w:vAlign w:val="center"/>
            <w:hideMark/>
          </w:tcPr>
          <w:p w14:paraId="495BB1A7"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5DBB427C"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73F281AF"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25%</w:t>
            </w:r>
          </w:p>
        </w:tc>
        <w:tc>
          <w:tcPr>
            <w:tcW w:w="0" w:type="auto"/>
            <w:vAlign w:val="center"/>
            <w:hideMark/>
          </w:tcPr>
          <w:p w14:paraId="3966135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75%</w:t>
            </w:r>
          </w:p>
        </w:tc>
      </w:tr>
      <w:tr w:rsidR="002B3488" w:rsidRPr="002B3488" w14:paraId="511B226C" w14:textId="77777777" w:rsidTr="008F798A">
        <w:trPr>
          <w:tblCellSpacing w:w="15" w:type="dxa"/>
        </w:trPr>
        <w:tc>
          <w:tcPr>
            <w:tcW w:w="0" w:type="auto"/>
            <w:vAlign w:val="center"/>
            <w:hideMark/>
          </w:tcPr>
          <w:p w14:paraId="56A23305"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Human Resources</w:t>
            </w:r>
          </w:p>
        </w:tc>
        <w:tc>
          <w:tcPr>
            <w:tcW w:w="0" w:type="auto"/>
            <w:vAlign w:val="center"/>
            <w:hideMark/>
          </w:tcPr>
          <w:p w14:paraId="278C260D"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17%</w:t>
            </w:r>
          </w:p>
        </w:tc>
        <w:tc>
          <w:tcPr>
            <w:tcW w:w="0" w:type="auto"/>
            <w:vAlign w:val="center"/>
            <w:hideMark/>
          </w:tcPr>
          <w:p w14:paraId="469C9564"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17%</w:t>
            </w:r>
          </w:p>
        </w:tc>
        <w:tc>
          <w:tcPr>
            <w:tcW w:w="0" w:type="auto"/>
            <w:vAlign w:val="center"/>
            <w:hideMark/>
          </w:tcPr>
          <w:p w14:paraId="001C00E9"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17%</w:t>
            </w:r>
          </w:p>
        </w:tc>
        <w:tc>
          <w:tcPr>
            <w:tcW w:w="0" w:type="auto"/>
            <w:vAlign w:val="center"/>
            <w:hideMark/>
          </w:tcPr>
          <w:p w14:paraId="4D5BAD7B" w14:textId="77777777" w:rsidR="002B3488" w:rsidRPr="002B3488" w:rsidRDefault="002B3488" w:rsidP="002B3488">
            <w:pPr>
              <w:rPr>
                <w:rFonts w:ascii="Times New Roman" w:eastAsia="Times New Roman" w:hAnsi="Times New Roman" w:cs="Times New Roman"/>
              </w:rPr>
            </w:pPr>
            <w:r w:rsidRPr="002B3488">
              <w:rPr>
                <w:rFonts w:ascii="Times New Roman" w:eastAsia="Times New Roman" w:hAnsi="Times New Roman" w:cs="Times New Roman"/>
              </w:rPr>
              <w:t>51%</w:t>
            </w:r>
          </w:p>
        </w:tc>
      </w:tr>
    </w:tbl>
    <w:p w14:paraId="5A50AAF1" w14:textId="03090E2C"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OBSERVATION ON TOTAL ALLOCATIONS</w:t>
      </w:r>
    </w:p>
    <w:p w14:paraId="63BAC0A8" w14:textId="77777777"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 xml:space="preserve">Looking at the combined allocation percentages across all three funds, it is worth noting that several positions are allocated at </w:t>
      </w:r>
      <w:r w:rsidRPr="002B3488">
        <w:rPr>
          <w:rFonts w:ascii="Times New Roman" w:eastAsia="Times New Roman" w:hAnsi="Times New Roman" w:cs="Times New Roman"/>
          <w:b/>
          <w:bCs/>
        </w:rPr>
        <w:t>75% of their total time</w:t>
      </w:r>
      <w:r w:rsidRPr="002B3488">
        <w:rPr>
          <w:rFonts w:ascii="Times New Roman" w:eastAsia="Times New Roman" w:hAnsi="Times New Roman" w:cs="Times New Roman"/>
        </w:rPr>
        <w:t xml:space="preserve"> across the three funds </w:t>
      </w:r>
      <w:proofErr w:type="gramStart"/>
      <w:r w:rsidRPr="002B3488">
        <w:rPr>
          <w:rFonts w:ascii="Times New Roman" w:eastAsia="Times New Roman" w:hAnsi="Times New Roman" w:cs="Times New Roman"/>
        </w:rPr>
        <w:t>combined —</w:t>
      </w:r>
      <w:proofErr w:type="gramEnd"/>
      <w:r w:rsidRPr="002B3488">
        <w:rPr>
          <w:rFonts w:ascii="Times New Roman" w:eastAsia="Times New Roman" w:hAnsi="Times New Roman" w:cs="Times New Roman"/>
        </w:rPr>
        <w:t xml:space="preserve"> leaving 25% attributed to the General Fund. For the City Secretary, the combined allocation is 66%, leaving 34% in the General Fund.</w:t>
      </w:r>
    </w:p>
    <w:p w14:paraId="0E7DD675" w14:textId="77777777" w:rsidR="002B3488" w:rsidRPr="002B3488" w:rsidRDefault="002B3488" w:rsidP="002B3488">
      <w:p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 xml:space="preserve">This is </w:t>
      </w:r>
      <w:proofErr w:type="gramStart"/>
      <w:r w:rsidRPr="002B3488">
        <w:rPr>
          <w:rFonts w:ascii="Times New Roman" w:eastAsia="Times New Roman" w:hAnsi="Times New Roman" w:cs="Times New Roman"/>
        </w:rPr>
        <w:t>actually a</w:t>
      </w:r>
      <w:proofErr w:type="gramEnd"/>
      <w:r w:rsidRPr="002B3488">
        <w:rPr>
          <w:rFonts w:ascii="Times New Roman" w:eastAsia="Times New Roman" w:hAnsi="Times New Roman" w:cs="Times New Roman"/>
        </w:rPr>
        <w:t xml:space="preserve"> well-structured and reasonable distribution for a municipality of Surfside Beach's size and complexity, for the following reasons:</w:t>
      </w:r>
    </w:p>
    <w:p w14:paraId="0C990FCA" w14:textId="77777777" w:rsidR="002B3488" w:rsidRPr="002B3488" w:rsidRDefault="002B3488" w:rsidP="002B3488">
      <w:pPr>
        <w:numPr>
          <w:ilvl w:val="0"/>
          <w:numId w:val="6"/>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 xml:space="preserve">It avoids </w:t>
      </w:r>
      <w:proofErr w:type="gramStart"/>
      <w:r w:rsidRPr="002B3488">
        <w:rPr>
          <w:rFonts w:ascii="Times New Roman" w:eastAsia="Times New Roman" w:hAnsi="Times New Roman" w:cs="Times New Roman"/>
        </w:rPr>
        <w:t>over-allocation —</w:t>
      </w:r>
      <w:proofErr w:type="gramEnd"/>
      <w:r w:rsidRPr="002B3488">
        <w:rPr>
          <w:rFonts w:ascii="Times New Roman" w:eastAsia="Times New Roman" w:hAnsi="Times New Roman" w:cs="Times New Roman"/>
        </w:rPr>
        <w:t xml:space="preserve"> no position exceeds 100% across all funds, which would be a red flag</w:t>
      </w:r>
    </w:p>
    <w:p w14:paraId="66FF5E38" w14:textId="77777777" w:rsidR="002B3488" w:rsidRPr="002B3488" w:rsidRDefault="002B3488" w:rsidP="002B3488">
      <w:pPr>
        <w:numPr>
          <w:ilvl w:val="0"/>
          <w:numId w:val="6"/>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 xml:space="preserve">It leaves a meaningful General Fund residual for each position, reflecting the reality that </w:t>
      </w:r>
      <w:proofErr w:type="gramStart"/>
      <w:r w:rsidRPr="002B3488">
        <w:rPr>
          <w:rFonts w:ascii="Times New Roman" w:eastAsia="Times New Roman" w:hAnsi="Times New Roman" w:cs="Times New Roman"/>
        </w:rPr>
        <w:t>all of</w:t>
      </w:r>
      <w:proofErr w:type="gramEnd"/>
      <w:r w:rsidRPr="002B3488">
        <w:rPr>
          <w:rFonts w:ascii="Times New Roman" w:eastAsia="Times New Roman" w:hAnsi="Times New Roman" w:cs="Times New Roman"/>
        </w:rPr>
        <w:t xml:space="preserve"> these roles also support general city operations</w:t>
      </w:r>
    </w:p>
    <w:p w14:paraId="6DCE8021" w14:textId="77777777" w:rsidR="002B3488" w:rsidRPr="002B3488" w:rsidRDefault="002B3488" w:rsidP="002B3488">
      <w:pPr>
        <w:numPr>
          <w:ilvl w:val="0"/>
          <w:numId w:val="6"/>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lastRenderedPageBreak/>
        <w:t>The percentages are consistent across funds for most positions, which signals a principled methodology rather than arbitrary or fund-driven number selection</w:t>
      </w:r>
    </w:p>
    <w:p w14:paraId="2D635E8A" w14:textId="3E927971" w:rsidR="002B3488" w:rsidRPr="00047686" w:rsidRDefault="002B3488" w:rsidP="002B3488">
      <w:pPr>
        <w:numPr>
          <w:ilvl w:val="0"/>
          <w:numId w:val="6"/>
        </w:numPr>
        <w:spacing w:before="100" w:beforeAutospacing="1" w:after="100" w:afterAutospacing="1"/>
        <w:rPr>
          <w:rFonts w:ascii="Times New Roman" w:eastAsia="Times New Roman" w:hAnsi="Times New Roman" w:cs="Times New Roman"/>
        </w:rPr>
      </w:pPr>
      <w:r w:rsidRPr="002B3488">
        <w:rPr>
          <w:rFonts w:ascii="Times New Roman" w:eastAsia="Times New Roman" w:hAnsi="Times New Roman" w:cs="Times New Roman"/>
        </w:rPr>
        <w:t>The HR position's lower 17% per fund reflects appropriate restraint — HR's utility-specific work is real but proportionally smaller than Finance or administrative roles</w:t>
      </w:r>
    </w:p>
    <w:p w14:paraId="10DDC641" w14:textId="77777777" w:rsidR="002B3488" w:rsidRDefault="002B3488" w:rsidP="002B3488">
      <w:pPr>
        <w:spacing w:before="100" w:beforeAutospacing="1" w:after="100" w:afterAutospacing="1"/>
        <w:rPr>
          <w:rFonts w:ascii="Times New Roman" w:eastAsia="Times New Roman" w:hAnsi="Times New Roman" w:cs="Times New Roman"/>
          <w:b/>
          <w:bCs/>
        </w:rPr>
      </w:pPr>
    </w:p>
    <w:p w14:paraId="0CEBBC1C" w14:textId="19D0C1D4" w:rsidR="002B3488" w:rsidRPr="00A950A2" w:rsidRDefault="00047686" w:rsidP="00A950A2">
      <w:pPr>
        <w:spacing w:before="100" w:beforeAutospacing="1" w:after="100" w:afterAutospacing="1"/>
        <w:rPr>
          <w:rFonts w:ascii="Times New Roman" w:eastAsia="Times New Roman" w:hAnsi="Times New Roman" w:cs="Times New Roman"/>
        </w:rPr>
      </w:pPr>
      <w:r w:rsidRPr="00047686">
        <w:rPr>
          <w:rFonts w:ascii="Times New Roman" w:eastAsia="Times New Roman" w:hAnsi="Times New Roman" w:cs="Times New Roman"/>
        </w:rPr>
        <w:drawing>
          <wp:inline distT="0" distB="0" distL="0" distR="0" wp14:anchorId="78A88F92" wp14:editId="12E1D703">
            <wp:extent cx="5943600" cy="3736340"/>
            <wp:effectExtent l="0" t="0" r="0" b="0"/>
            <wp:docPr id="1451052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2726" name=""/>
                    <pic:cNvPicPr/>
                  </pic:nvPicPr>
                  <pic:blipFill>
                    <a:blip r:embed="rId5"/>
                    <a:stretch>
                      <a:fillRect/>
                    </a:stretch>
                  </pic:blipFill>
                  <pic:spPr>
                    <a:xfrm>
                      <a:off x="0" y="0"/>
                      <a:ext cx="5943600" cy="3736340"/>
                    </a:xfrm>
                    <a:prstGeom prst="rect">
                      <a:avLst/>
                    </a:prstGeom>
                  </pic:spPr>
                </pic:pic>
              </a:graphicData>
            </a:graphic>
          </wp:inline>
        </w:drawing>
      </w:r>
    </w:p>
    <w:p w14:paraId="3C44E275" w14:textId="77777777" w:rsidR="00A950A2" w:rsidRDefault="00A950A2"/>
    <w:sectPr w:rsidR="00A95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3D6"/>
    <w:multiLevelType w:val="multilevel"/>
    <w:tmpl w:val="6590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D1D84"/>
    <w:multiLevelType w:val="multilevel"/>
    <w:tmpl w:val="3542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F5476"/>
    <w:multiLevelType w:val="multilevel"/>
    <w:tmpl w:val="01E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351FB"/>
    <w:multiLevelType w:val="multilevel"/>
    <w:tmpl w:val="9C5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5521B"/>
    <w:multiLevelType w:val="multilevel"/>
    <w:tmpl w:val="2AEE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F4654"/>
    <w:multiLevelType w:val="multilevel"/>
    <w:tmpl w:val="69E6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69319">
    <w:abstractNumId w:val="0"/>
  </w:num>
  <w:num w:numId="2" w16cid:durableId="1468163186">
    <w:abstractNumId w:val="2"/>
  </w:num>
  <w:num w:numId="3" w16cid:durableId="375395551">
    <w:abstractNumId w:val="1"/>
  </w:num>
  <w:num w:numId="4" w16cid:durableId="313992652">
    <w:abstractNumId w:val="5"/>
  </w:num>
  <w:num w:numId="5" w16cid:durableId="1437166896">
    <w:abstractNumId w:val="3"/>
  </w:num>
  <w:num w:numId="6" w16cid:durableId="199872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A2"/>
    <w:rsid w:val="00047686"/>
    <w:rsid w:val="00173A46"/>
    <w:rsid w:val="002B3488"/>
    <w:rsid w:val="004E0974"/>
    <w:rsid w:val="00587AAD"/>
    <w:rsid w:val="005C14EF"/>
    <w:rsid w:val="008F798A"/>
    <w:rsid w:val="009C1191"/>
    <w:rsid w:val="009C366B"/>
    <w:rsid w:val="00A950A2"/>
    <w:rsid w:val="00BA576A"/>
    <w:rsid w:val="00E6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89D9"/>
  <w15:chartTrackingRefBased/>
  <w15:docId w15:val="{68DFBDD6-B11C-4425-BF12-39666057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A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A9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0A2"/>
    <w:rPr>
      <w:rFonts w:eastAsiaTheme="majorEastAsia" w:cstheme="majorBidi"/>
      <w:color w:val="272727" w:themeColor="text1" w:themeTint="D8"/>
    </w:rPr>
  </w:style>
  <w:style w:type="paragraph" w:styleId="Title">
    <w:name w:val="Title"/>
    <w:basedOn w:val="Normal"/>
    <w:next w:val="Normal"/>
    <w:link w:val="TitleChar"/>
    <w:uiPriority w:val="10"/>
    <w:qFormat/>
    <w:rsid w:val="00A95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0A2"/>
    <w:pPr>
      <w:spacing w:before="160"/>
      <w:jc w:val="center"/>
    </w:pPr>
    <w:rPr>
      <w:i/>
      <w:iCs/>
      <w:color w:val="404040" w:themeColor="text1" w:themeTint="BF"/>
    </w:rPr>
  </w:style>
  <w:style w:type="character" w:customStyle="1" w:styleId="QuoteChar">
    <w:name w:val="Quote Char"/>
    <w:basedOn w:val="DefaultParagraphFont"/>
    <w:link w:val="Quote"/>
    <w:uiPriority w:val="29"/>
    <w:rsid w:val="00A950A2"/>
    <w:rPr>
      <w:i/>
      <w:iCs/>
      <w:color w:val="404040" w:themeColor="text1" w:themeTint="BF"/>
    </w:rPr>
  </w:style>
  <w:style w:type="paragraph" w:styleId="ListParagraph">
    <w:name w:val="List Paragraph"/>
    <w:basedOn w:val="Normal"/>
    <w:uiPriority w:val="34"/>
    <w:qFormat/>
    <w:rsid w:val="00A950A2"/>
    <w:pPr>
      <w:ind w:left="720"/>
      <w:contextualSpacing/>
    </w:pPr>
  </w:style>
  <w:style w:type="character" w:styleId="IntenseEmphasis">
    <w:name w:val="Intense Emphasis"/>
    <w:basedOn w:val="DefaultParagraphFont"/>
    <w:uiPriority w:val="21"/>
    <w:qFormat/>
    <w:rsid w:val="00A950A2"/>
    <w:rPr>
      <w:i/>
      <w:iCs/>
      <w:color w:val="0F4761" w:themeColor="accent1" w:themeShade="BF"/>
    </w:rPr>
  </w:style>
  <w:style w:type="paragraph" w:styleId="IntenseQuote">
    <w:name w:val="Intense Quote"/>
    <w:basedOn w:val="Normal"/>
    <w:next w:val="Normal"/>
    <w:link w:val="IntenseQuoteChar"/>
    <w:uiPriority w:val="30"/>
    <w:qFormat/>
    <w:rsid w:val="00A9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0A2"/>
    <w:rPr>
      <w:i/>
      <w:iCs/>
      <w:color w:val="0F4761" w:themeColor="accent1" w:themeShade="BF"/>
    </w:rPr>
  </w:style>
  <w:style w:type="character" w:styleId="IntenseReference">
    <w:name w:val="Intense Reference"/>
    <w:basedOn w:val="DefaultParagraphFont"/>
    <w:uiPriority w:val="32"/>
    <w:qFormat/>
    <w:rsid w:val="00A950A2"/>
    <w:rPr>
      <w:b/>
      <w:bCs/>
      <w:smallCaps/>
      <w:color w:val="0F4761" w:themeColor="accent1" w:themeShade="BF"/>
      <w:spacing w:val="5"/>
    </w:rPr>
  </w:style>
  <w:style w:type="paragraph" w:customStyle="1" w:styleId="font-claude-response-body">
    <w:name w:val="font-claude-response-body"/>
    <w:basedOn w:val="Normal"/>
    <w:rsid w:val="00A950A2"/>
    <w:pPr>
      <w:spacing w:before="100" w:beforeAutospacing="1" w:after="100" w:afterAutospacing="1"/>
    </w:pPr>
    <w:rPr>
      <w:rFonts w:eastAsia="Times New Roman"/>
    </w:rPr>
  </w:style>
  <w:style w:type="character" w:styleId="Strong">
    <w:name w:val="Strong"/>
    <w:basedOn w:val="DefaultParagraphFont"/>
    <w:uiPriority w:val="22"/>
    <w:qFormat/>
    <w:rsid w:val="00A950A2"/>
    <w:rPr>
      <w:b/>
      <w:bCs/>
    </w:rPr>
  </w:style>
  <w:style w:type="paragraph" w:customStyle="1" w:styleId="whitespace-normal">
    <w:name w:val="whitespace-normal"/>
    <w:basedOn w:val="Normal"/>
    <w:rsid w:val="002B34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Briones</dc:creator>
  <cp:keywords/>
  <dc:description/>
  <cp:lastModifiedBy>Christie Briones</cp:lastModifiedBy>
  <cp:revision>2</cp:revision>
  <cp:lastPrinted>2026-05-08T17:53:00Z</cp:lastPrinted>
  <dcterms:created xsi:type="dcterms:W3CDTF">2026-05-08T17:53:00Z</dcterms:created>
  <dcterms:modified xsi:type="dcterms:W3CDTF">2026-05-08T17:53:00Z</dcterms:modified>
</cp:coreProperties>
</file>